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E49482" w14:textId="0518493E" w:rsidR="00A7719E" w:rsidRPr="00CE0424" w:rsidRDefault="00A7719E" w:rsidP="00A7719E">
      <w:pPr>
        <w:pStyle w:val="3GPPHeader"/>
        <w:spacing w:after="60"/>
        <w:rPr>
          <w:sz w:val="32"/>
          <w:szCs w:val="32"/>
          <w:highlight w:val="yellow"/>
        </w:rPr>
      </w:pPr>
      <w:r w:rsidRPr="00CE0424">
        <w:t>3GPP TSG-RAN WG</w:t>
      </w:r>
      <w:r>
        <w:t>1</w:t>
      </w:r>
      <w:r w:rsidRPr="00CE0424">
        <w:t xml:space="preserve"> </w:t>
      </w:r>
      <w:r>
        <w:t xml:space="preserve">Meeting </w:t>
      </w:r>
      <w:r w:rsidRPr="00CE0424">
        <w:t>#</w:t>
      </w:r>
      <w:r>
        <w:t>104bis-e</w:t>
      </w:r>
      <w:r w:rsidRPr="00CE0424">
        <w:tab/>
      </w:r>
      <w:proofErr w:type="spellStart"/>
      <w:r w:rsidRPr="00CE0424">
        <w:rPr>
          <w:sz w:val="32"/>
          <w:szCs w:val="32"/>
        </w:rPr>
        <w:t>Tdoc</w:t>
      </w:r>
      <w:proofErr w:type="spellEnd"/>
      <w:r w:rsidRPr="00CE0424">
        <w:rPr>
          <w:sz w:val="32"/>
          <w:szCs w:val="32"/>
        </w:rPr>
        <w:t xml:space="preserve"> </w:t>
      </w:r>
      <w:r w:rsidRPr="00910F52">
        <w:rPr>
          <w:sz w:val="32"/>
          <w:szCs w:val="32"/>
        </w:rPr>
        <w:t>R1-21</w:t>
      </w:r>
      <w:r w:rsidR="00B74E36" w:rsidRPr="00910F52">
        <w:rPr>
          <w:sz w:val="32"/>
          <w:szCs w:val="32"/>
        </w:rPr>
        <w:t>027</w:t>
      </w:r>
      <w:r w:rsidR="00910F52" w:rsidRPr="00910F52">
        <w:rPr>
          <w:sz w:val="32"/>
          <w:szCs w:val="32"/>
        </w:rPr>
        <w:t>94</w:t>
      </w:r>
    </w:p>
    <w:p w14:paraId="0E22291B" w14:textId="77777777" w:rsidR="00A7719E" w:rsidRPr="00CE0424" w:rsidRDefault="00A7719E" w:rsidP="00A7719E">
      <w:pPr>
        <w:pStyle w:val="3GPPHeader"/>
      </w:pPr>
      <w:r>
        <w:t>e-Meeting, 12</w:t>
      </w:r>
      <w:r w:rsidRPr="0083546B">
        <w:rPr>
          <w:vertAlign w:val="superscript"/>
        </w:rPr>
        <w:t>th</w:t>
      </w:r>
      <w:r>
        <w:t xml:space="preserve"> – 20</w:t>
      </w:r>
      <w:r w:rsidRPr="00D5130F">
        <w:rPr>
          <w:vertAlign w:val="superscript"/>
        </w:rPr>
        <w:t>th</w:t>
      </w:r>
      <w:r>
        <w:t xml:space="preserve"> </w:t>
      </w:r>
      <w:proofErr w:type="gramStart"/>
      <w:r>
        <w:t>April,</w:t>
      </w:r>
      <w:proofErr w:type="gramEnd"/>
      <w:r>
        <w:t xml:space="preserve"> 2021</w:t>
      </w:r>
    </w:p>
    <w:p w14:paraId="6B88F825" w14:textId="77777777" w:rsidR="000D64EB" w:rsidRPr="00CE0424" w:rsidRDefault="000D64EB" w:rsidP="000D64EB">
      <w:pPr>
        <w:pStyle w:val="3GPPHeader"/>
      </w:pPr>
    </w:p>
    <w:p w14:paraId="00A49782" w14:textId="75B3DD85" w:rsidR="000D64EB" w:rsidRPr="00861622" w:rsidRDefault="000D64EB" w:rsidP="000D64EB">
      <w:pPr>
        <w:pStyle w:val="3GPPHeader"/>
        <w:rPr>
          <w:sz w:val="22"/>
        </w:rPr>
      </w:pPr>
      <w:r w:rsidRPr="00861622">
        <w:rPr>
          <w:sz w:val="22"/>
        </w:rPr>
        <w:t>Agenda Item:</w:t>
      </w:r>
      <w:r w:rsidRPr="00861622">
        <w:rPr>
          <w:sz w:val="22"/>
        </w:rPr>
        <w:tab/>
        <w:t>8.2.</w:t>
      </w:r>
      <w:r w:rsidR="007E0617">
        <w:rPr>
          <w:sz w:val="22"/>
        </w:rPr>
        <w:t>7</w:t>
      </w:r>
    </w:p>
    <w:p w14:paraId="455517A4" w14:textId="77777777" w:rsidR="000D64EB" w:rsidRPr="00CE0424" w:rsidRDefault="000D64EB" w:rsidP="000D64EB">
      <w:pPr>
        <w:pStyle w:val="3GPPHeader"/>
        <w:rPr>
          <w:sz w:val="22"/>
        </w:rPr>
      </w:pPr>
      <w:r>
        <w:rPr>
          <w:sz w:val="22"/>
        </w:rPr>
        <w:t>Source:</w:t>
      </w:r>
      <w:r w:rsidRPr="00CE0424">
        <w:rPr>
          <w:sz w:val="22"/>
        </w:rPr>
        <w:tab/>
        <w:t>Ericsson</w:t>
      </w:r>
    </w:p>
    <w:p w14:paraId="6C78B802" w14:textId="395E1EED" w:rsidR="000D64EB" w:rsidRPr="00CE0424" w:rsidRDefault="000D64EB" w:rsidP="000D64EB">
      <w:pPr>
        <w:pStyle w:val="3GPPHeader"/>
        <w:rPr>
          <w:sz w:val="22"/>
        </w:rPr>
      </w:pPr>
      <w:r>
        <w:rPr>
          <w:sz w:val="22"/>
        </w:rPr>
        <w:t>Title:</w:t>
      </w:r>
      <w:r w:rsidRPr="00CE0424">
        <w:rPr>
          <w:sz w:val="22"/>
        </w:rPr>
        <w:tab/>
      </w:r>
      <w:r w:rsidR="004B12FD">
        <w:rPr>
          <w:sz w:val="22"/>
        </w:rPr>
        <w:t>NR channelization for 52.6 – 71 GHz band</w:t>
      </w:r>
    </w:p>
    <w:p w14:paraId="6E380A54" w14:textId="77777777" w:rsidR="000D64EB" w:rsidRPr="00CE0424" w:rsidRDefault="000D64EB" w:rsidP="000D64EB">
      <w:pPr>
        <w:pStyle w:val="3GPPHeader"/>
        <w:rPr>
          <w:sz w:val="22"/>
        </w:rPr>
      </w:pPr>
      <w:r w:rsidRPr="00CE0424">
        <w:rPr>
          <w:sz w:val="22"/>
        </w:rPr>
        <w:t>Document for:</w:t>
      </w:r>
      <w:r w:rsidRPr="00CE0424">
        <w:rPr>
          <w:sz w:val="22"/>
        </w:rPr>
        <w:tab/>
      </w:r>
      <w:r w:rsidRPr="000237A3">
        <w:rPr>
          <w:sz w:val="22"/>
        </w:rPr>
        <w:t>Discussion, Decision</w:t>
      </w:r>
    </w:p>
    <w:p w14:paraId="075ADF29" w14:textId="51CACD7C" w:rsidR="004B12FD" w:rsidRPr="004B12FD" w:rsidRDefault="000D64EB" w:rsidP="00C97741">
      <w:pPr>
        <w:pStyle w:val="Heading1"/>
        <w:numPr>
          <w:ilvl w:val="0"/>
          <w:numId w:val="31"/>
        </w:numPr>
      </w:pPr>
      <w:r w:rsidRPr="00CE0424">
        <w:t>Introduction</w:t>
      </w:r>
    </w:p>
    <w:p w14:paraId="10100635" w14:textId="5DC5B6E0" w:rsidR="00C97741" w:rsidRPr="00C97741" w:rsidRDefault="004B12FD" w:rsidP="00C97741">
      <w:pPr>
        <w:rPr>
          <w:lang w:val="en-GB" w:eastAsia="ja-JP"/>
        </w:rPr>
      </w:pPr>
      <w:r>
        <w:t>In RAN1#104-e the following two agreements were made:</w:t>
      </w:r>
    </w:p>
    <w:p w14:paraId="123C093A" w14:textId="118BC0F7" w:rsidR="004B12FD" w:rsidRDefault="004B12FD" w:rsidP="004B12FD">
      <w:pPr>
        <w:pStyle w:val="BodyText"/>
      </w:pPr>
      <w:r>
        <w:rPr>
          <w:noProof/>
        </w:rPr>
        <mc:AlternateContent>
          <mc:Choice Requires="wps">
            <w:drawing>
              <wp:anchor distT="45720" distB="45720" distL="114300" distR="114300" simplePos="0" relativeHeight="251658240" behindDoc="0" locked="0" layoutInCell="1" allowOverlap="1" wp14:anchorId="4F22C665" wp14:editId="2AE66F23">
                <wp:simplePos x="0" y="0"/>
                <wp:positionH relativeFrom="margin">
                  <wp:align>left</wp:align>
                </wp:positionH>
                <wp:positionV relativeFrom="paragraph">
                  <wp:posOffset>312013</wp:posOffset>
                </wp:positionV>
                <wp:extent cx="6091555" cy="1404620"/>
                <wp:effectExtent l="0" t="0" r="23495" b="152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555" cy="1404620"/>
                        </a:xfrm>
                        <a:prstGeom prst="rect">
                          <a:avLst/>
                        </a:prstGeom>
                        <a:solidFill>
                          <a:srgbClr val="FFFFFF"/>
                        </a:solidFill>
                        <a:ln w="9525">
                          <a:solidFill>
                            <a:srgbClr val="000000"/>
                          </a:solidFill>
                          <a:miter lim="800000"/>
                          <a:headEnd/>
                          <a:tailEnd/>
                        </a:ln>
                      </wps:spPr>
                      <wps:txbx>
                        <w:txbxContent>
                          <w:p w14:paraId="56ABC323" w14:textId="1B9223B7" w:rsidR="00957ED1" w:rsidRPr="004B12FD" w:rsidRDefault="00957ED1" w:rsidP="004B12FD">
                            <w:pPr>
                              <w:rPr>
                                <w:rFonts w:ascii="Times" w:eastAsia="Batang" w:hAnsi="Times" w:cs="Times New Roman"/>
                                <w:szCs w:val="24"/>
                                <w:lang w:val="en-GB" w:eastAsia="x-none"/>
                              </w:rPr>
                            </w:pPr>
                            <w:r w:rsidRPr="004B12FD">
                              <w:rPr>
                                <w:rFonts w:ascii="Times" w:eastAsia="Batang" w:hAnsi="Times" w:cs="Times New Roman"/>
                                <w:szCs w:val="24"/>
                                <w:highlight w:val="green"/>
                                <w:lang w:val="en-GB" w:eastAsia="x-none"/>
                              </w:rPr>
                              <w:t>Agreement:</w:t>
                            </w:r>
                          </w:p>
                          <w:p w14:paraId="1669E870" w14:textId="77777777" w:rsidR="00957ED1" w:rsidRPr="004B12FD" w:rsidRDefault="00957ED1" w:rsidP="004B12FD">
                            <w:pPr>
                              <w:spacing w:after="0"/>
                              <w:jc w:val="both"/>
                              <w:rPr>
                                <w:rFonts w:ascii="Times" w:eastAsia="Batang" w:hAnsi="Times" w:cs="Times"/>
                                <w:szCs w:val="20"/>
                                <w:lang w:val="en-GB" w:eastAsia="zh-CN"/>
                              </w:rPr>
                            </w:pPr>
                            <w:r w:rsidRPr="004B12FD">
                              <w:rPr>
                                <w:rFonts w:ascii="Times" w:eastAsia="Batang" w:hAnsi="Times" w:cs="Times"/>
                                <w:szCs w:val="20"/>
                                <w:lang w:val="en-GB" w:eastAsia="zh-CN"/>
                              </w:rPr>
                              <w:t>For CORESET#0 and Type0-PDCCH search space configured in MIB:</w:t>
                            </w:r>
                          </w:p>
                          <w:p w14:paraId="7806D88A" w14:textId="77777777" w:rsidR="00957ED1" w:rsidRPr="004B12FD" w:rsidRDefault="00957ED1" w:rsidP="0062213A">
                            <w:pPr>
                              <w:numPr>
                                <w:ilvl w:val="0"/>
                                <w:numId w:val="14"/>
                              </w:numPr>
                              <w:spacing w:after="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Support {SS/PBCH Block, CORESET#0 for Type0-PDCCH} SCS equal to {120, 120} kHz</w:t>
                            </w:r>
                          </w:p>
                          <w:p w14:paraId="39AE2DC1" w14:textId="77777777" w:rsidR="00957ED1" w:rsidRPr="004B12FD" w:rsidRDefault="00957ED1" w:rsidP="0062213A">
                            <w:pPr>
                              <w:numPr>
                                <w:ilvl w:val="1"/>
                                <w:numId w:val="14"/>
                              </w:numPr>
                              <w:spacing w:after="12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Support at least SSB and CORESET#0 multiplexing patterns, number of RBs for CORESET#0, number of symbols (duration of CORESET#0) that are supported in Rel-15/16 for {SS/PBCH Block, CORESET#0 for Type0-PDCCH} SCS = {120, 120} kHz.</w:t>
                            </w:r>
                          </w:p>
                          <w:p w14:paraId="6A1E1642" w14:textId="77777777" w:rsidR="00957ED1" w:rsidRPr="004B12FD" w:rsidRDefault="00957ED1" w:rsidP="0062213A">
                            <w:pPr>
                              <w:numPr>
                                <w:ilvl w:val="2"/>
                                <w:numId w:val="14"/>
                              </w:numPr>
                              <w:spacing w:after="12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FFS: Supporting additional values</w:t>
                            </w:r>
                          </w:p>
                          <w:p w14:paraId="1F48D751" w14:textId="77777777" w:rsidR="00957ED1" w:rsidRPr="004B12FD" w:rsidRDefault="00957ED1" w:rsidP="0062213A">
                            <w:pPr>
                              <w:numPr>
                                <w:ilvl w:val="1"/>
                                <w:numId w:val="14"/>
                              </w:numPr>
                              <w:spacing w:after="120" w:line="240" w:lineRule="auto"/>
                              <w:jc w:val="both"/>
                              <w:rPr>
                                <w:rFonts w:ascii="Times" w:eastAsia="Batang" w:hAnsi="Times" w:cs="Times"/>
                                <w:szCs w:val="20"/>
                                <w:highlight w:val="yellow"/>
                                <w:lang w:val="en-GB" w:eastAsia="zh-CN"/>
                              </w:rPr>
                            </w:pPr>
                            <w:r w:rsidRPr="004B12FD">
                              <w:rPr>
                                <w:rFonts w:ascii="Times" w:eastAsia="Batang" w:hAnsi="Times" w:cs="Times"/>
                                <w:szCs w:val="20"/>
                                <w:highlight w:val="yellow"/>
                                <w:lang w:val="en-GB" w:eastAsia="zh-CN"/>
                              </w:rPr>
                              <w:t>FFS: Supported values for SSB to CORESET#0 offset RBs</w:t>
                            </w:r>
                          </w:p>
                          <w:p w14:paraId="48790323" w14:textId="77777777" w:rsidR="00957ED1" w:rsidRPr="004B12FD" w:rsidRDefault="00957ED1" w:rsidP="0062213A">
                            <w:pPr>
                              <w:numPr>
                                <w:ilvl w:val="0"/>
                                <w:numId w:val="14"/>
                              </w:numPr>
                              <w:spacing w:after="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If 480kHz SSB SCS that configures CORESET#0 and Type0-PDCCH CSS in MIB is agreed to be supported,</w:t>
                            </w:r>
                          </w:p>
                          <w:p w14:paraId="657A1ED8" w14:textId="77777777" w:rsidR="00957ED1" w:rsidRPr="004B12FD" w:rsidRDefault="00957ED1" w:rsidP="0062213A">
                            <w:pPr>
                              <w:numPr>
                                <w:ilvl w:val="1"/>
                                <w:numId w:val="14"/>
                              </w:numPr>
                              <w:spacing w:after="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Support {SS/PBCH Block, CORESET#0 for Type0-PDCCH} SCS equal to {480, 480} kHz</w:t>
                            </w:r>
                          </w:p>
                          <w:p w14:paraId="18FE291A" w14:textId="77777777" w:rsidR="00957ED1" w:rsidRPr="004B12FD" w:rsidRDefault="00957ED1" w:rsidP="0062213A">
                            <w:pPr>
                              <w:numPr>
                                <w:ilvl w:val="0"/>
                                <w:numId w:val="14"/>
                              </w:numPr>
                              <w:spacing w:after="0" w:line="240" w:lineRule="auto"/>
                              <w:rPr>
                                <w:rFonts w:ascii="Times" w:eastAsia="Batang" w:hAnsi="Times" w:cs="Times"/>
                                <w:szCs w:val="20"/>
                                <w:lang w:val="en-GB" w:eastAsia="zh-CN"/>
                              </w:rPr>
                            </w:pPr>
                            <w:r w:rsidRPr="004B12FD">
                              <w:rPr>
                                <w:rFonts w:ascii="Times" w:eastAsia="Batang" w:hAnsi="Times" w:cs="Times"/>
                                <w:szCs w:val="20"/>
                                <w:lang w:val="en-GB" w:eastAsia="zh-CN"/>
                              </w:rPr>
                              <w:t>If 960 kHz SSB SCS that configures CORESET#0 and Type0-PDCCH CSS in MIB is agreed to be supported,</w:t>
                            </w:r>
                          </w:p>
                          <w:p w14:paraId="697B7BBF" w14:textId="77777777" w:rsidR="00957ED1" w:rsidRPr="004B12FD" w:rsidRDefault="00957ED1" w:rsidP="0062213A">
                            <w:pPr>
                              <w:numPr>
                                <w:ilvl w:val="1"/>
                                <w:numId w:val="14"/>
                              </w:numPr>
                              <w:spacing w:after="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Support {SS/PBCH Block, CORESET#0 for Type0-PDCCH} SCS equal to {960, 960} kHz</w:t>
                            </w:r>
                          </w:p>
                          <w:p w14:paraId="41473C28" w14:textId="77777777" w:rsidR="00957ED1" w:rsidRPr="00FA480F" w:rsidRDefault="00957ED1" w:rsidP="0062213A">
                            <w:pPr>
                              <w:numPr>
                                <w:ilvl w:val="0"/>
                                <w:numId w:val="14"/>
                              </w:numPr>
                              <w:spacing w:after="0" w:line="240" w:lineRule="auto"/>
                              <w:rPr>
                                <w:rFonts w:ascii="Times" w:eastAsia="Batang" w:hAnsi="Times" w:cs="Times"/>
                                <w:szCs w:val="20"/>
                                <w:highlight w:val="yellow"/>
                                <w:lang w:val="en-GB" w:eastAsia="zh-CN"/>
                              </w:rPr>
                            </w:pPr>
                            <w:r w:rsidRPr="00FA480F">
                              <w:rPr>
                                <w:rFonts w:ascii="Times" w:eastAsia="Batang" w:hAnsi="Times" w:cs="Times"/>
                                <w:szCs w:val="20"/>
                                <w:highlight w:val="yellow"/>
                                <w:lang w:val="en-GB" w:eastAsia="zh-CN"/>
                              </w:rPr>
                              <w:t>If 240 kHz SSB SCS is agreed to be supported,</w:t>
                            </w:r>
                          </w:p>
                          <w:p w14:paraId="64DBA857" w14:textId="77777777" w:rsidR="00957ED1" w:rsidRPr="00FA480F" w:rsidRDefault="00957ED1" w:rsidP="0062213A">
                            <w:pPr>
                              <w:numPr>
                                <w:ilvl w:val="1"/>
                                <w:numId w:val="14"/>
                              </w:numPr>
                              <w:spacing w:after="0" w:line="240" w:lineRule="auto"/>
                              <w:jc w:val="both"/>
                              <w:rPr>
                                <w:rFonts w:ascii="Times" w:eastAsia="Batang" w:hAnsi="Times" w:cs="Times"/>
                                <w:szCs w:val="20"/>
                                <w:highlight w:val="yellow"/>
                                <w:lang w:val="en-GB" w:eastAsia="zh-CN"/>
                              </w:rPr>
                            </w:pPr>
                            <w:r w:rsidRPr="00FA480F">
                              <w:rPr>
                                <w:rFonts w:ascii="Times" w:eastAsia="Batang" w:hAnsi="Times" w:cs="Times"/>
                                <w:szCs w:val="20"/>
                                <w:highlight w:val="yellow"/>
                                <w:lang w:val="en-GB" w:eastAsia="zh-CN"/>
                              </w:rPr>
                              <w:t>Support {SS/PBCH Block, CORESET#0 for Type0-PDCCH} SCS equal to {240, 120} kHz</w:t>
                            </w:r>
                          </w:p>
                          <w:p w14:paraId="59D5FB54" w14:textId="77777777" w:rsidR="00957ED1" w:rsidRPr="004B12FD" w:rsidRDefault="00957ED1" w:rsidP="0062213A">
                            <w:pPr>
                              <w:numPr>
                                <w:ilvl w:val="0"/>
                                <w:numId w:val="14"/>
                              </w:numPr>
                              <w:spacing w:after="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FFS: any other combinations between one of SSB SCS (120, 240, 480, 960) and one of CORESET#0 SCS (120, 480, 960)</w:t>
                            </w:r>
                          </w:p>
                          <w:p w14:paraId="0117AAAC" w14:textId="4F6FEE70" w:rsidR="00957ED1" w:rsidRDefault="00957ED1" w:rsidP="0062213A">
                            <w:pPr>
                              <w:numPr>
                                <w:ilvl w:val="1"/>
                                <w:numId w:val="14"/>
                              </w:numPr>
                              <w:spacing w:after="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FFS: initial timing resolution based on low SCS (120 kHz) and its impact on the performance of higher SCS (480/960 kHz)</w:t>
                            </w:r>
                          </w:p>
                          <w:p w14:paraId="141B1336" w14:textId="6DBCADE5" w:rsidR="00957ED1" w:rsidRDefault="00957ED1" w:rsidP="004B12FD">
                            <w:pPr>
                              <w:tabs>
                                <w:tab w:val="left" w:pos="1080"/>
                              </w:tabs>
                              <w:spacing w:after="0" w:line="240" w:lineRule="auto"/>
                              <w:jc w:val="both"/>
                              <w:rPr>
                                <w:rFonts w:ascii="Times" w:eastAsia="Batang" w:hAnsi="Times" w:cs="Times"/>
                                <w:szCs w:val="20"/>
                                <w:lang w:val="en-GB" w:eastAsia="zh-CN"/>
                              </w:rPr>
                            </w:pPr>
                          </w:p>
                          <w:p w14:paraId="7CF86846" w14:textId="77777777" w:rsidR="00957ED1" w:rsidRPr="004B12FD" w:rsidRDefault="00957ED1" w:rsidP="004B12FD">
                            <w:pPr>
                              <w:spacing w:after="0" w:line="240" w:lineRule="auto"/>
                              <w:rPr>
                                <w:rFonts w:ascii="Times" w:eastAsia="Batang" w:hAnsi="Times" w:cs="Times New Roman"/>
                                <w:szCs w:val="24"/>
                                <w:lang w:val="en-GB" w:eastAsia="x-none"/>
                              </w:rPr>
                            </w:pPr>
                            <w:r w:rsidRPr="004B12FD">
                              <w:rPr>
                                <w:rFonts w:ascii="Times" w:eastAsia="Batang" w:hAnsi="Times" w:cs="Times New Roman"/>
                                <w:szCs w:val="24"/>
                                <w:highlight w:val="green"/>
                                <w:lang w:val="en-GB" w:eastAsia="x-none"/>
                              </w:rPr>
                              <w:t>Agreement:</w:t>
                            </w:r>
                          </w:p>
                          <w:p w14:paraId="7A681BA1" w14:textId="11601609" w:rsidR="00957ED1" w:rsidRPr="004B12FD" w:rsidRDefault="00957ED1" w:rsidP="004B12FD">
                            <w:pPr>
                              <w:spacing w:after="0" w:line="240" w:lineRule="auto"/>
                              <w:rPr>
                                <w:rFonts w:ascii="Times" w:eastAsia="Batang" w:hAnsi="Times" w:cs="Times"/>
                                <w:szCs w:val="20"/>
                                <w:lang w:val="en-GB" w:eastAsia="x-none"/>
                              </w:rPr>
                            </w:pPr>
                            <w:r w:rsidRPr="004B12FD">
                              <w:rPr>
                                <w:rFonts w:ascii="Times" w:eastAsia="Batang" w:hAnsi="Times" w:cs="Times"/>
                                <w:szCs w:val="20"/>
                                <w:highlight w:val="yellow"/>
                                <w:lang w:val="en-GB" w:eastAsia="zh-CN"/>
                              </w:rPr>
                              <w:t>Whether or not to support 240 kHz, 480kHz and 960kHz SCS for SSB</w:t>
                            </w:r>
                            <w:r w:rsidRPr="004B12FD">
                              <w:rPr>
                                <w:rFonts w:ascii="Times" w:eastAsia="Batang" w:hAnsi="Times" w:cs="Times"/>
                                <w:szCs w:val="20"/>
                                <w:lang w:val="en-GB" w:eastAsia="zh-CN"/>
                              </w:rPr>
                              <w:t xml:space="preserve"> and the conditions under which SSB for 240 kHz, 480 kHz and 960 kHz may be supported will be decided no later than RAN1#104bis-e.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22C665" id="_x0000_t202" coordsize="21600,21600" o:spt="202" path="m,l,21600r21600,l21600,xe">
                <v:stroke joinstyle="miter"/>
                <v:path gradientshapeok="t" o:connecttype="rect"/>
              </v:shapetype>
              <v:shape id="Text Box 2" o:spid="_x0000_s1026" type="#_x0000_t202" style="position:absolute;left:0;text-align:left;margin-left:0;margin-top:24.55pt;width:479.6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">
                <v:textbox style="mso-fit-shape-to-text:t">
                  <w:txbxContent>
                    <w:p w14:paraId="56ABC323" w14:textId="1B9223B7" w:rsidR="00957ED1" w:rsidRPr="004B12FD" w:rsidRDefault="00957ED1" w:rsidP="004B12FD">
                      <w:pPr>
                        <w:rPr>
                          <w:rFonts w:ascii="Times" w:eastAsia="Batang" w:hAnsi="Times" w:cs="Times New Roman"/>
                          <w:szCs w:val="24"/>
                          <w:lang w:val="en-GB" w:eastAsia="x-none"/>
                        </w:rPr>
                      </w:pPr>
                      <w:r w:rsidRPr="004B12FD">
                        <w:rPr>
                          <w:rFonts w:ascii="Times" w:eastAsia="Batang" w:hAnsi="Times" w:cs="Times New Roman"/>
                          <w:szCs w:val="24"/>
                          <w:highlight w:val="green"/>
                          <w:lang w:val="en-GB" w:eastAsia="x-none"/>
                        </w:rPr>
                        <w:t>Agreement:</w:t>
                      </w:r>
                    </w:p>
                    <w:p w14:paraId="1669E870" w14:textId="77777777" w:rsidR="00957ED1" w:rsidRPr="004B12FD" w:rsidRDefault="00957ED1" w:rsidP="004B12FD">
                      <w:pPr>
                        <w:spacing w:after="0"/>
                        <w:jc w:val="both"/>
                        <w:rPr>
                          <w:rFonts w:ascii="Times" w:eastAsia="Batang" w:hAnsi="Times" w:cs="Times"/>
                          <w:szCs w:val="20"/>
                          <w:lang w:val="en-GB" w:eastAsia="zh-CN"/>
                        </w:rPr>
                      </w:pPr>
                      <w:r w:rsidRPr="004B12FD">
                        <w:rPr>
                          <w:rFonts w:ascii="Times" w:eastAsia="Batang" w:hAnsi="Times" w:cs="Times"/>
                          <w:szCs w:val="20"/>
                          <w:lang w:val="en-GB" w:eastAsia="zh-CN"/>
                        </w:rPr>
                        <w:t>For CORESET#0 and Type0-PDCCH search space configured in MIB:</w:t>
                      </w:r>
                    </w:p>
                    <w:p w14:paraId="7806D88A" w14:textId="77777777" w:rsidR="00957ED1" w:rsidRPr="004B12FD" w:rsidRDefault="00957ED1" w:rsidP="0062213A">
                      <w:pPr>
                        <w:numPr>
                          <w:ilvl w:val="0"/>
                          <w:numId w:val="14"/>
                        </w:numPr>
                        <w:spacing w:after="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Support {SS/PBCH Block, CORESET#0 for Type0-PDCCH} SCS equal to {120, 120} kHz</w:t>
                      </w:r>
                    </w:p>
                    <w:p w14:paraId="39AE2DC1" w14:textId="77777777" w:rsidR="00957ED1" w:rsidRPr="004B12FD" w:rsidRDefault="00957ED1" w:rsidP="0062213A">
                      <w:pPr>
                        <w:numPr>
                          <w:ilvl w:val="1"/>
                          <w:numId w:val="14"/>
                        </w:numPr>
                        <w:spacing w:after="12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Support at least SSB and CORESET#0 multiplexing patterns, number of RBs for CORESET#0, number of symbols (duration of CORESET#0) that are supported in Rel-15/16 for {SS/PBCH Block, CORESET#0 for Type0-PDCCH} SCS = {120, 120} kHz.</w:t>
                      </w:r>
                    </w:p>
                    <w:p w14:paraId="6A1E1642" w14:textId="77777777" w:rsidR="00957ED1" w:rsidRPr="004B12FD" w:rsidRDefault="00957ED1" w:rsidP="0062213A">
                      <w:pPr>
                        <w:numPr>
                          <w:ilvl w:val="2"/>
                          <w:numId w:val="14"/>
                        </w:numPr>
                        <w:spacing w:after="12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FFS: Supporting additional values</w:t>
                      </w:r>
                    </w:p>
                    <w:p w14:paraId="1F48D751" w14:textId="77777777" w:rsidR="00957ED1" w:rsidRPr="004B12FD" w:rsidRDefault="00957ED1" w:rsidP="0062213A">
                      <w:pPr>
                        <w:numPr>
                          <w:ilvl w:val="1"/>
                          <w:numId w:val="14"/>
                        </w:numPr>
                        <w:spacing w:after="120" w:line="240" w:lineRule="auto"/>
                        <w:jc w:val="both"/>
                        <w:rPr>
                          <w:rFonts w:ascii="Times" w:eastAsia="Batang" w:hAnsi="Times" w:cs="Times"/>
                          <w:szCs w:val="20"/>
                          <w:highlight w:val="yellow"/>
                          <w:lang w:val="en-GB" w:eastAsia="zh-CN"/>
                        </w:rPr>
                      </w:pPr>
                      <w:r w:rsidRPr="004B12FD">
                        <w:rPr>
                          <w:rFonts w:ascii="Times" w:eastAsia="Batang" w:hAnsi="Times" w:cs="Times"/>
                          <w:szCs w:val="20"/>
                          <w:highlight w:val="yellow"/>
                          <w:lang w:val="en-GB" w:eastAsia="zh-CN"/>
                        </w:rPr>
                        <w:t>FFS: Supported values for SSB to CORESET#0 offset RBs</w:t>
                      </w:r>
                    </w:p>
                    <w:p w14:paraId="48790323" w14:textId="77777777" w:rsidR="00957ED1" w:rsidRPr="004B12FD" w:rsidRDefault="00957ED1" w:rsidP="0062213A">
                      <w:pPr>
                        <w:numPr>
                          <w:ilvl w:val="0"/>
                          <w:numId w:val="14"/>
                        </w:numPr>
                        <w:spacing w:after="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If 480kHz SSB SCS that configures CORESET#0 and Type0-PDCCH CSS in MIB is agreed to be supported,</w:t>
                      </w:r>
                    </w:p>
                    <w:p w14:paraId="657A1ED8" w14:textId="77777777" w:rsidR="00957ED1" w:rsidRPr="004B12FD" w:rsidRDefault="00957ED1" w:rsidP="0062213A">
                      <w:pPr>
                        <w:numPr>
                          <w:ilvl w:val="1"/>
                          <w:numId w:val="14"/>
                        </w:numPr>
                        <w:spacing w:after="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Support {SS/PBCH Block, CORESET#0 for Type0-PDCCH} SCS equal to {480, 480} kHz</w:t>
                      </w:r>
                    </w:p>
                    <w:p w14:paraId="18FE291A" w14:textId="77777777" w:rsidR="00957ED1" w:rsidRPr="004B12FD" w:rsidRDefault="00957ED1" w:rsidP="0062213A">
                      <w:pPr>
                        <w:numPr>
                          <w:ilvl w:val="0"/>
                          <w:numId w:val="14"/>
                        </w:numPr>
                        <w:spacing w:after="0" w:line="240" w:lineRule="auto"/>
                        <w:rPr>
                          <w:rFonts w:ascii="Times" w:eastAsia="Batang" w:hAnsi="Times" w:cs="Times"/>
                          <w:szCs w:val="20"/>
                          <w:lang w:val="en-GB" w:eastAsia="zh-CN"/>
                        </w:rPr>
                      </w:pPr>
                      <w:r w:rsidRPr="004B12FD">
                        <w:rPr>
                          <w:rFonts w:ascii="Times" w:eastAsia="Batang" w:hAnsi="Times" w:cs="Times"/>
                          <w:szCs w:val="20"/>
                          <w:lang w:val="en-GB" w:eastAsia="zh-CN"/>
                        </w:rPr>
                        <w:t>If 960 kHz SSB SCS that configures CORESET#0 and Type0-PDCCH CSS in MIB is agreed to be supported,</w:t>
                      </w:r>
                    </w:p>
                    <w:p w14:paraId="697B7BBF" w14:textId="77777777" w:rsidR="00957ED1" w:rsidRPr="004B12FD" w:rsidRDefault="00957ED1" w:rsidP="0062213A">
                      <w:pPr>
                        <w:numPr>
                          <w:ilvl w:val="1"/>
                          <w:numId w:val="14"/>
                        </w:numPr>
                        <w:spacing w:after="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Support {SS/PBCH Block, CORESET#0 for Type0-PDCCH} SCS equal to {960, 960} kHz</w:t>
                      </w:r>
                    </w:p>
                    <w:p w14:paraId="41473C28" w14:textId="77777777" w:rsidR="00957ED1" w:rsidRPr="00FA480F" w:rsidRDefault="00957ED1" w:rsidP="0062213A">
                      <w:pPr>
                        <w:numPr>
                          <w:ilvl w:val="0"/>
                          <w:numId w:val="14"/>
                        </w:numPr>
                        <w:spacing w:after="0" w:line="240" w:lineRule="auto"/>
                        <w:rPr>
                          <w:rFonts w:ascii="Times" w:eastAsia="Batang" w:hAnsi="Times" w:cs="Times"/>
                          <w:szCs w:val="20"/>
                          <w:highlight w:val="yellow"/>
                          <w:lang w:val="en-GB" w:eastAsia="zh-CN"/>
                        </w:rPr>
                      </w:pPr>
                      <w:r w:rsidRPr="00FA480F">
                        <w:rPr>
                          <w:rFonts w:ascii="Times" w:eastAsia="Batang" w:hAnsi="Times" w:cs="Times"/>
                          <w:szCs w:val="20"/>
                          <w:highlight w:val="yellow"/>
                          <w:lang w:val="en-GB" w:eastAsia="zh-CN"/>
                        </w:rPr>
                        <w:t>If 240 kHz SSB SCS is agreed to be supported,</w:t>
                      </w:r>
                    </w:p>
                    <w:p w14:paraId="64DBA857" w14:textId="77777777" w:rsidR="00957ED1" w:rsidRPr="00FA480F" w:rsidRDefault="00957ED1" w:rsidP="0062213A">
                      <w:pPr>
                        <w:numPr>
                          <w:ilvl w:val="1"/>
                          <w:numId w:val="14"/>
                        </w:numPr>
                        <w:spacing w:after="0" w:line="240" w:lineRule="auto"/>
                        <w:jc w:val="both"/>
                        <w:rPr>
                          <w:rFonts w:ascii="Times" w:eastAsia="Batang" w:hAnsi="Times" w:cs="Times"/>
                          <w:szCs w:val="20"/>
                          <w:highlight w:val="yellow"/>
                          <w:lang w:val="en-GB" w:eastAsia="zh-CN"/>
                        </w:rPr>
                      </w:pPr>
                      <w:r w:rsidRPr="00FA480F">
                        <w:rPr>
                          <w:rFonts w:ascii="Times" w:eastAsia="Batang" w:hAnsi="Times" w:cs="Times"/>
                          <w:szCs w:val="20"/>
                          <w:highlight w:val="yellow"/>
                          <w:lang w:val="en-GB" w:eastAsia="zh-CN"/>
                        </w:rPr>
                        <w:t>Support {SS/PBCH Block, CORESET#0 for Type0-PDCCH} SCS equal to {240, 120} kHz</w:t>
                      </w:r>
                    </w:p>
                    <w:p w14:paraId="59D5FB54" w14:textId="77777777" w:rsidR="00957ED1" w:rsidRPr="004B12FD" w:rsidRDefault="00957ED1" w:rsidP="0062213A">
                      <w:pPr>
                        <w:numPr>
                          <w:ilvl w:val="0"/>
                          <w:numId w:val="14"/>
                        </w:numPr>
                        <w:spacing w:after="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FFS: any other combinations between one of SSB SCS (120, 240, 480, 960) and one of CORESET#0 SCS (120, 480, 960)</w:t>
                      </w:r>
                    </w:p>
                    <w:p w14:paraId="0117AAAC" w14:textId="4F6FEE70" w:rsidR="00957ED1" w:rsidRDefault="00957ED1" w:rsidP="0062213A">
                      <w:pPr>
                        <w:numPr>
                          <w:ilvl w:val="1"/>
                          <w:numId w:val="14"/>
                        </w:numPr>
                        <w:spacing w:after="0" w:line="240" w:lineRule="auto"/>
                        <w:jc w:val="both"/>
                        <w:rPr>
                          <w:rFonts w:ascii="Times" w:eastAsia="Batang" w:hAnsi="Times" w:cs="Times"/>
                          <w:szCs w:val="20"/>
                          <w:lang w:val="en-GB" w:eastAsia="zh-CN"/>
                        </w:rPr>
                      </w:pPr>
                      <w:r w:rsidRPr="004B12FD">
                        <w:rPr>
                          <w:rFonts w:ascii="Times" w:eastAsia="Batang" w:hAnsi="Times" w:cs="Times"/>
                          <w:szCs w:val="20"/>
                          <w:lang w:val="en-GB" w:eastAsia="zh-CN"/>
                        </w:rPr>
                        <w:t>FFS: initial timing resolution based on low SCS (120 kHz) and its impact on the performance of higher SCS (480/960 kHz)</w:t>
                      </w:r>
                    </w:p>
                    <w:p w14:paraId="141B1336" w14:textId="6DBCADE5" w:rsidR="00957ED1" w:rsidRDefault="00957ED1" w:rsidP="004B12FD">
                      <w:pPr>
                        <w:tabs>
                          <w:tab w:val="left" w:pos="1080"/>
                        </w:tabs>
                        <w:spacing w:after="0" w:line="240" w:lineRule="auto"/>
                        <w:jc w:val="both"/>
                        <w:rPr>
                          <w:rFonts w:ascii="Times" w:eastAsia="Batang" w:hAnsi="Times" w:cs="Times"/>
                          <w:szCs w:val="20"/>
                          <w:lang w:val="en-GB" w:eastAsia="zh-CN"/>
                        </w:rPr>
                      </w:pPr>
                    </w:p>
                    <w:p w14:paraId="7CF86846" w14:textId="77777777" w:rsidR="00957ED1" w:rsidRPr="004B12FD" w:rsidRDefault="00957ED1" w:rsidP="004B12FD">
                      <w:pPr>
                        <w:spacing w:after="0" w:line="240" w:lineRule="auto"/>
                        <w:rPr>
                          <w:rFonts w:ascii="Times" w:eastAsia="Batang" w:hAnsi="Times" w:cs="Times New Roman"/>
                          <w:szCs w:val="24"/>
                          <w:lang w:val="en-GB" w:eastAsia="x-none"/>
                        </w:rPr>
                      </w:pPr>
                      <w:r w:rsidRPr="004B12FD">
                        <w:rPr>
                          <w:rFonts w:ascii="Times" w:eastAsia="Batang" w:hAnsi="Times" w:cs="Times New Roman"/>
                          <w:szCs w:val="24"/>
                          <w:highlight w:val="green"/>
                          <w:lang w:val="en-GB" w:eastAsia="x-none"/>
                        </w:rPr>
                        <w:t>Agreement:</w:t>
                      </w:r>
                    </w:p>
                    <w:p w14:paraId="7A681BA1" w14:textId="11601609" w:rsidR="00957ED1" w:rsidRPr="004B12FD" w:rsidRDefault="00957ED1" w:rsidP="004B12FD">
                      <w:pPr>
                        <w:spacing w:after="0" w:line="240" w:lineRule="auto"/>
                        <w:rPr>
                          <w:rFonts w:ascii="Times" w:eastAsia="Batang" w:hAnsi="Times" w:cs="Times"/>
                          <w:szCs w:val="20"/>
                          <w:lang w:val="en-GB" w:eastAsia="x-none"/>
                        </w:rPr>
                      </w:pPr>
                      <w:r w:rsidRPr="004B12FD">
                        <w:rPr>
                          <w:rFonts w:ascii="Times" w:eastAsia="Batang" w:hAnsi="Times" w:cs="Times"/>
                          <w:szCs w:val="20"/>
                          <w:highlight w:val="yellow"/>
                          <w:lang w:val="en-GB" w:eastAsia="zh-CN"/>
                        </w:rPr>
                        <w:t>Whether or not to support 240 kHz, 480kHz and 960kHz SCS for SSB</w:t>
                      </w:r>
                      <w:r w:rsidRPr="004B12FD">
                        <w:rPr>
                          <w:rFonts w:ascii="Times" w:eastAsia="Batang" w:hAnsi="Times" w:cs="Times"/>
                          <w:szCs w:val="20"/>
                          <w:lang w:val="en-GB" w:eastAsia="zh-CN"/>
                        </w:rPr>
                        <w:t xml:space="preserve"> and the conditions under which SSB for 240 kHz, 480 kHz and 960 kHz may be supported will be decided no later than RAN1#104bis-e.</w:t>
                      </w:r>
                    </w:p>
                  </w:txbxContent>
                </v:textbox>
                <w10:wrap type="topAndBottom" anchorx="margin"/>
              </v:shape>
            </w:pict>
          </mc:Fallback>
        </mc:AlternateContent>
      </w:r>
    </w:p>
    <w:p w14:paraId="2325E42A" w14:textId="67F2D177" w:rsidR="004B12FD" w:rsidRDefault="00FA480F" w:rsidP="004B12FD">
      <w:pPr>
        <w:pStyle w:val="BodyText"/>
      </w:pPr>
      <w:r>
        <w:t xml:space="preserve">In these agreements two important issues are identified (see </w:t>
      </w:r>
      <w:r w:rsidRPr="00FA480F">
        <w:rPr>
          <w:highlight w:val="yellow"/>
        </w:rPr>
        <w:t>yellow</w:t>
      </w:r>
      <w:r>
        <w:t xml:space="preserve"> highlights)</w:t>
      </w:r>
      <w:r w:rsidR="004B12FD">
        <w:t>:</w:t>
      </w:r>
    </w:p>
    <w:p w14:paraId="379F9E78" w14:textId="2210EB61" w:rsidR="004B12FD" w:rsidRDefault="00B72703" w:rsidP="0062213A">
      <w:pPr>
        <w:pStyle w:val="BodyText"/>
        <w:numPr>
          <w:ilvl w:val="0"/>
          <w:numId w:val="15"/>
        </w:numPr>
      </w:pPr>
      <w:r w:rsidRPr="00B72703">
        <w:rPr>
          <w:b/>
          <w:bCs/>
        </w:rPr>
        <w:t>Issue #1</w:t>
      </w:r>
      <w:r>
        <w:t xml:space="preserve">: </w:t>
      </w:r>
      <w:r w:rsidR="00FA480F">
        <w:t xml:space="preserve">Required </w:t>
      </w:r>
      <w:r w:rsidR="004B12FD">
        <w:t>SSB-CORES</w:t>
      </w:r>
      <w:r w:rsidR="00BA225F">
        <w:t xml:space="preserve">ET0 offsets for initial access for </w:t>
      </w:r>
      <w:r w:rsidR="00FA480F">
        <w:t>at least the {120,120} kHz SCS combination, and if supported, also the {240,120} kHz combination</w:t>
      </w:r>
    </w:p>
    <w:p w14:paraId="4E6F8C7C" w14:textId="2AEC98C3" w:rsidR="00BA225F" w:rsidRDefault="00B72703" w:rsidP="0062213A">
      <w:pPr>
        <w:pStyle w:val="BodyText"/>
        <w:numPr>
          <w:ilvl w:val="0"/>
          <w:numId w:val="15"/>
        </w:numPr>
      </w:pPr>
      <w:r w:rsidRPr="00B72703">
        <w:rPr>
          <w:b/>
          <w:bCs/>
        </w:rPr>
        <w:t>Issue #2</w:t>
      </w:r>
      <w:r>
        <w:t xml:space="preserve">: </w:t>
      </w:r>
      <w:r w:rsidR="00BA225F">
        <w:t>UE SS/PBCH search complexity</w:t>
      </w:r>
      <w:r>
        <w:t xml:space="preserve">, </w:t>
      </w:r>
      <w:r w:rsidR="00BA225F">
        <w:t xml:space="preserve">which is one of the </w:t>
      </w:r>
      <w:r>
        <w:t>issues</w:t>
      </w:r>
      <w:r w:rsidR="00BA225F">
        <w:t xml:space="preserve"> to consider in </w:t>
      </w:r>
      <w:proofErr w:type="gramStart"/>
      <w:r w:rsidR="00BA225F">
        <w:t>making a decision</w:t>
      </w:r>
      <w:proofErr w:type="gramEnd"/>
      <w:r w:rsidR="00BA225F">
        <w:t xml:space="preserve"> on which SCSs amongst (240, 480, 960 kHz) are to be supported for initial access</w:t>
      </w:r>
    </w:p>
    <w:p w14:paraId="6DB9A157" w14:textId="0386AEF4" w:rsidR="00AF1AD5" w:rsidRDefault="00AF1AD5" w:rsidP="00AF1AD5">
      <w:pPr>
        <w:pStyle w:val="BodyText"/>
      </w:pPr>
      <w:r>
        <w:t xml:space="preserve">For these two </w:t>
      </w:r>
      <w:r w:rsidR="00B72703">
        <w:t>issues</w:t>
      </w:r>
      <w:r>
        <w:t xml:space="preserve">, we understand that both have a clear dependence on RAN4 decisions. For </w:t>
      </w:r>
      <w:r w:rsidR="00B72703">
        <w:t>Issue #1</w:t>
      </w:r>
      <w:r>
        <w:t xml:space="preserve">, the needed offsets depend on the number of RBs in the initial BWP which is a function of the minimum channel </w:t>
      </w:r>
      <w:r>
        <w:lastRenderedPageBreak/>
        <w:t xml:space="preserve">bandwidth and spectral utilization. For </w:t>
      </w:r>
      <w:r w:rsidR="00B72703">
        <w:t>Issue #2</w:t>
      </w:r>
      <w:r>
        <w:t>, the search complexity depends on the channelization to be designed by RAN4 as well as the minimum bandwidth.</w:t>
      </w:r>
    </w:p>
    <w:p w14:paraId="056F89F5" w14:textId="0CD7E47B" w:rsidR="00AF1AD5" w:rsidRDefault="00AF1AD5" w:rsidP="00AF1AD5">
      <w:pPr>
        <w:pStyle w:val="BodyText"/>
      </w:pPr>
      <w:r>
        <w:rPr>
          <w:noProof/>
        </w:rPr>
        <mc:AlternateContent>
          <mc:Choice Requires="wps">
            <w:drawing>
              <wp:anchor distT="45720" distB="45720" distL="114300" distR="114300" simplePos="0" relativeHeight="251658241" behindDoc="0" locked="0" layoutInCell="1" allowOverlap="1" wp14:anchorId="27ED77AE" wp14:editId="59F344AB">
                <wp:simplePos x="0" y="0"/>
                <wp:positionH relativeFrom="margin">
                  <wp:align>right</wp:align>
                </wp:positionH>
                <wp:positionV relativeFrom="paragraph">
                  <wp:posOffset>1166351</wp:posOffset>
                </wp:positionV>
                <wp:extent cx="6093460" cy="1404620"/>
                <wp:effectExtent l="0" t="0" r="21590" b="2540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162F0F39" w14:textId="77777777" w:rsidR="00957ED1" w:rsidRPr="00252B48" w:rsidRDefault="00957ED1" w:rsidP="00AF1AD5">
                            <w:pPr>
                              <w:spacing w:after="0"/>
                              <w:rPr>
                                <w:rFonts w:eastAsia="Malgun Gothic" w:cs="Arial"/>
                                <w:szCs w:val="20"/>
                                <w:lang w:val="en-GB"/>
                              </w:rPr>
                            </w:pPr>
                            <w:r w:rsidRPr="00252B48">
                              <w:rPr>
                                <w:rFonts w:eastAsia="Malgun Gothic" w:cs="Arial"/>
                                <w:szCs w:val="20"/>
                                <w:lang w:val="en-GB"/>
                              </w:rPr>
                              <w:t>RAN1 has also discussed and identified at least the following options of the minimum channel bandwidth for NR operation in 52.6 GHz to 71 GHz.</w:t>
                            </w:r>
                          </w:p>
                          <w:p w14:paraId="2667B1EF" w14:textId="77777777" w:rsidR="00957ED1" w:rsidRPr="00252B48" w:rsidRDefault="00957ED1" w:rsidP="0062213A">
                            <w:pPr>
                              <w:numPr>
                                <w:ilvl w:val="0"/>
                                <w:numId w:val="16"/>
                              </w:numPr>
                              <w:spacing w:after="0"/>
                              <w:jc w:val="both"/>
                              <w:rPr>
                                <w:rFonts w:eastAsia="Batang" w:cs="Arial"/>
                                <w:szCs w:val="20"/>
                                <w:lang w:val="en-GB" w:eastAsia="zh-CN"/>
                              </w:rPr>
                            </w:pPr>
                            <w:r w:rsidRPr="00252B48">
                              <w:rPr>
                                <w:rFonts w:eastAsia="Batang" w:cs="Arial"/>
                                <w:szCs w:val="20"/>
                                <w:lang w:val="en-GB" w:eastAsia="zh-CN"/>
                              </w:rPr>
                              <w:t>for 120 kHz SCS</w:t>
                            </w:r>
                          </w:p>
                          <w:p w14:paraId="7321E873" w14:textId="77777777" w:rsidR="00957ED1" w:rsidRPr="00252B48" w:rsidRDefault="00957ED1" w:rsidP="0062213A">
                            <w:pPr>
                              <w:numPr>
                                <w:ilvl w:val="1"/>
                                <w:numId w:val="16"/>
                              </w:numPr>
                              <w:spacing w:after="0"/>
                              <w:jc w:val="both"/>
                              <w:rPr>
                                <w:rFonts w:eastAsia="Batang" w:cs="Arial"/>
                                <w:szCs w:val="20"/>
                                <w:highlight w:val="yellow"/>
                                <w:lang w:val="en-GB" w:eastAsia="zh-CN"/>
                              </w:rPr>
                            </w:pPr>
                            <w:r w:rsidRPr="00252B48">
                              <w:rPr>
                                <w:rFonts w:eastAsia="Batang" w:cs="Arial"/>
                                <w:szCs w:val="20"/>
                                <w:highlight w:val="yellow"/>
                                <w:lang w:val="en-GB" w:eastAsia="zh-CN"/>
                              </w:rPr>
                              <w:t>Option 1-1: 100 MHz</w:t>
                            </w:r>
                          </w:p>
                          <w:p w14:paraId="76DF80AE" w14:textId="77777777" w:rsidR="00957ED1" w:rsidRPr="00252B48" w:rsidRDefault="00957ED1" w:rsidP="0062213A">
                            <w:pPr>
                              <w:numPr>
                                <w:ilvl w:val="1"/>
                                <w:numId w:val="16"/>
                              </w:numPr>
                              <w:spacing w:after="0"/>
                              <w:jc w:val="both"/>
                              <w:rPr>
                                <w:rFonts w:eastAsia="Batang" w:cs="Arial"/>
                                <w:szCs w:val="20"/>
                                <w:lang w:val="en-GB" w:eastAsia="zh-CN"/>
                              </w:rPr>
                            </w:pPr>
                            <w:r w:rsidRPr="00252B48">
                              <w:rPr>
                                <w:rFonts w:eastAsia="Batang" w:cs="Arial"/>
                                <w:szCs w:val="20"/>
                                <w:lang w:val="en-GB" w:eastAsia="zh-CN"/>
                              </w:rPr>
                              <w:t>Option 1-2: 200 MHz</w:t>
                            </w:r>
                          </w:p>
                          <w:p w14:paraId="77588B9E" w14:textId="77777777" w:rsidR="00957ED1" w:rsidRPr="00252B48" w:rsidRDefault="00957ED1" w:rsidP="0062213A">
                            <w:pPr>
                              <w:numPr>
                                <w:ilvl w:val="1"/>
                                <w:numId w:val="16"/>
                              </w:numPr>
                              <w:spacing w:after="0"/>
                              <w:jc w:val="both"/>
                              <w:rPr>
                                <w:rFonts w:eastAsia="Batang" w:cs="Arial"/>
                                <w:szCs w:val="20"/>
                                <w:lang w:val="en-GB" w:eastAsia="zh-CN"/>
                              </w:rPr>
                            </w:pPr>
                            <w:r w:rsidRPr="00252B48">
                              <w:rPr>
                                <w:rFonts w:eastAsia="Batang" w:cs="Arial"/>
                                <w:szCs w:val="20"/>
                                <w:lang w:val="en-GB" w:eastAsia="zh-CN"/>
                              </w:rPr>
                              <w:t>Option 1-3: 400 MHz</w:t>
                            </w:r>
                          </w:p>
                          <w:p w14:paraId="1AF128B5" w14:textId="77777777" w:rsidR="00957ED1" w:rsidRDefault="00957ED1" w:rsidP="00AF1AD5">
                            <w:r>
                              <w:t>…</w:t>
                            </w:r>
                          </w:p>
                          <w:p w14:paraId="30B3686B" w14:textId="77777777" w:rsidR="00957ED1" w:rsidRDefault="00957ED1" w:rsidP="00AF1AD5">
                            <w:r w:rsidRPr="00252B48">
                              <w:rPr>
                                <w:rFonts w:eastAsia="Malgun Gothic" w:cs="Arial"/>
                                <w:szCs w:val="20"/>
                                <w:lang w:val="en-GB"/>
                              </w:rPr>
                              <w:t xml:space="preserve">Additionally, in RAN1’s understanding, RAN4 will decide </w:t>
                            </w:r>
                            <w:r w:rsidRPr="00252B48">
                              <w:rPr>
                                <w:rFonts w:eastAsia="Malgun Gothic" w:cs="Arial"/>
                                <w:szCs w:val="20"/>
                                <w:highlight w:val="yellow"/>
                                <w:lang w:val="en-GB"/>
                              </w:rPr>
                              <w:t>channelization aspects</w:t>
                            </w:r>
                            <w:r w:rsidRPr="00252B48">
                              <w:rPr>
                                <w:rFonts w:eastAsia="Malgun Gothic" w:cs="Arial"/>
                                <w:szCs w:val="20"/>
                                <w:lang w:val="en-GB"/>
                              </w:rPr>
                              <w:t xml:space="preserve"> (including but not limited to channel and sync </w:t>
                            </w:r>
                            <w:proofErr w:type="spellStart"/>
                            <w:r w:rsidRPr="00252B48">
                              <w:rPr>
                                <w:rFonts w:eastAsia="Malgun Gothic" w:cs="Arial"/>
                                <w:szCs w:val="20"/>
                                <w:lang w:val="en-GB"/>
                              </w:rPr>
                              <w:t>rasters</w:t>
                            </w:r>
                            <w:proofErr w:type="spellEnd"/>
                            <w:r w:rsidRPr="00252B48">
                              <w:rPr>
                                <w:rFonts w:eastAsia="Malgun Gothic" w:cs="Arial"/>
                                <w:szCs w:val="20"/>
                                <w:lang w:val="en-GB"/>
                              </w:rPr>
                              <w:t xml:space="preserve"> to support both licensed and unlicensed operation, channelization design flexibility </w:t>
                            </w:r>
                            <w:r w:rsidRPr="00252B48">
                              <w:rPr>
                                <w:rFonts w:eastAsia="Malgun Gothic" w:cs="Arial"/>
                                <w:szCs w:val="20"/>
                                <w:highlight w:val="yellow"/>
                                <w:lang w:val="en-GB"/>
                              </w:rPr>
                              <w:t>to align or not align with the IEEE 802.11ad/ay channelization for supported deployment</w:t>
                            </w:r>
                            <w:r w:rsidRPr="00252B48">
                              <w:rPr>
                                <w:rFonts w:eastAsia="Malgun Gothic" w:cs="Arial"/>
                                <w:szCs w:val="20"/>
                                <w:lang w:val="en-GB"/>
                              </w:rPr>
                              <w:t xml:space="preserve"> (licensed and unlicensed band, with and without potential regional regulations requiring LBT channel access mechanism)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ED77AE" id="_x0000_s1027" type="#_x0000_t202" style="position:absolute;left:0;text-align:left;margin-left:428.6pt;margin-top:91.85pt;width:479.8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">
                <v:textbox style="mso-fit-shape-to-text:t">
                  <w:txbxContent>
                    <w:p w14:paraId="162F0F39" w14:textId="77777777" w:rsidR="00957ED1" w:rsidRPr="00252B48" w:rsidRDefault="00957ED1" w:rsidP="00AF1AD5">
                      <w:pPr>
                        <w:spacing w:after="0"/>
                        <w:rPr>
                          <w:rFonts w:eastAsia="Malgun Gothic" w:cs="Arial"/>
                          <w:szCs w:val="20"/>
                          <w:lang w:val="en-GB"/>
                        </w:rPr>
                      </w:pPr>
                      <w:r w:rsidRPr="00252B48">
                        <w:rPr>
                          <w:rFonts w:eastAsia="Malgun Gothic" w:cs="Arial"/>
                          <w:szCs w:val="20"/>
                          <w:lang w:val="en-GB"/>
                        </w:rPr>
                        <w:t>RAN1 has also discussed and identified at least the following options of the minimum channel bandwidth for NR operation in 52.6 GHz to 71 GHz.</w:t>
                      </w:r>
                    </w:p>
                    <w:p w14:paraId="2667B1EF" w14:textId="77777777" w:rsidR="00957ED1" w:rsidRPr="00252B48" w:rsidRDefault="00957ED1" w:rsidP="0062213A">
                      <w:pPr>
                        <w:numPr>
                          <w:ilvl w:val="0"/>
                          <w:numId w:val="16"/>
                        </w:numPr>
                        <w:spacing w:after="0"/>
                        <w:jc w:val="both"/>
                        <w:rPr>
                          <w:rFonts w:eastAsia="Batang" w:cs="Arial"/>
                          <w:szCs w:val="20"/>
                          <w:lang w:val="en-GB" w:eastAsia="zh-CN"/>
                        </w:rPr>
                      </w:pPr>
                      <w:r w:rsidRPr="00252B48">
                        <w:rPr>
                          <w:rFonts w:eastAsia="Batang" w:cs="Arial"/>
                          <w:szCs w:val="20"/>
                          <w:lang w:val="en-GB" w:eastAsia="zh-CN"/>
                        </w:rPr>
                        <w:t>for 120 kHz SCS</w:t>
                      </w:r>
                    </w:p>
                    <w:p w14:paraId="7321E873" w14:textId="77777777" w:rsidR="00957ED1" w:rsidRPr="00252B48" w:rsidRDefault="00957ED1" w:rsidP="0062213A">
                      <w:pPr>
                        <w:numPr>
                          <w:ilvl w:val="1"/>
                          <w:numId w:val="16"/>
                        </w:numPr>
                        <w:spacing w:after="0"/>
                        <w:jc w:val="both"/>
                        <w:rPr>
                          <w:rFonts w:eastAsia="Batang" w:cs="Arial"/>
                          <w:szCs w:val="20"/>
                          <w:highlight w:val="yellow"/>
                          <w:lang w:val="en-GB" w:eastAsia="zh-CN"/>
                        </w:rPr>
                      </w:pPr>
                      <w:r w:rsidRPr="00252B48">
                        <w:rPr>
                          <w:rFonts w:eastAsia="Batang" w:cs="Arial"/>
                          <w:szCs w:val="20"/>
                          <w:highlight w:val="yellow"/>
                          <w:lang w:val="en-GB" w:eastAsia="zh-CN"/>
                        </w:rPr>
                        <w:t>Option 1-1: 100 MHz</w:t>
                      </w:r>
                    </w:p>
                    <w:p w14:paraId="76DF80AE" w14:textId="77777777" w:rsidR="00957ED1" w:rsidRPr="00252B48" w:rsidRDefault="00957ED1" w:rsidP="0062213A">
                      <w:pPr>
                        <w:numPr>
                          <w:ilvl w:val="1"/>
                          <w:numId w:val="16"/>
                        </w:numPr>
                        <w:spacing w:after="0"/>
                        <w:jc w:val="both"/>
                        <w:rPr>
                          <w:rFonts w:eastAsia="Batang" w:cs="Arial"/>
                          <w:szCs w:val="20"/>
                          <w:lang w:val="en-GB" w:eastAsia="zh-CN"/>
                        </w:rPr>
                      </w:pPr>
                      <w:r w:rsidRPr="00252B48">
                        <w:rPr>
                          <w:rFonts w:eastAsia="Batang" w:cs="Arial"/>
                          <w:szCs w:val="20"/>
                          <w:lang w:val="en-GB" w:eastAsia="zh-CN"/>
                        </w:rPr>
                        <w:t>Option 1-2: 200 MHz</w:t>
                      </w:r>
                    </w:p>
                    <w:p w14:paraId="77588B9E" w14:textId="77777777" w:rsidR="00957ED1" w:rsidRPr="00252B48" w:rsidRDefault="00957ED1" w:rsidP="0062213A">
                      <w:pPr>
                        <w:numPr>
                          <w:ilvl w:val="1"/>
                          <w:numId w:val="16"/>
                        </w:numPr>
                        <w:spacing w:after="0"/>
                        <w:jc w:val="both"/>
                        <w:rPr>
                          <w:rFonts w:eastAsia="Batang" w:cs="Arial"/>
                          <w:szCs w:val="20"/>
                          <w:lang w:val="en-GB" w:eastAsia="zh-CN"/>
                        </w:rPr>
                      </w:pPr>
                      <w:r w:rsidRPr="00252B48">
                        <w:rPr>
                          <w:rFonts w:eastAsia="Batang" w:cs="Arial"/>
                          <w:szCs w:val="20"/>
                          <w:lang w:val="en-GB" w:eastAsia="zh-CN"/>
                        </w:rPr>
                        <w:t>Option 1-3: 400 MHz</w:t>
                      </w:r>
                    </w:p>
                    <w:p w14:paraId="1AF128B5" w14:textId="77777777" w:rsidR="00957ED1" w:rsidRDefault="00957ED1" w:rsidP="00AF1AD5">
                      <w:r>
                        <w:t>…</w:t>
                      </w:r>
                    </w:p>
                    <w:p w14:paraId="30B3686B" w14:textId="77777777" w:rsidR="00957ED1" w:rsidRDefault="00957ED1" w:rsidP="00AF1AD5">
                      <w:r w:rsidRPr="00252B48">
                        <w:rPr>
                          <w:rFonts w:eastAsia="Malgun Gothic" w:cs="Arial"/>
                          <w:szCs w:val="20"/>
                          <w:lang w:val="en-GB"/>
                        </w:rPr>
                        <w:t xml:space="preserve">Additionally, in RAN1’s understanding, RAN4 will decide </w:t>
                      </w:r>
                      <w:r w:rsidRPr="00252B48">
                        <w:rPr>
                          <w:rFonts w:eastAsia="Malgun Gothic" w:cs="Arial"/>
                          <w:szCs w:val="20"/>
                          <w:highlight w:val="yellow"/>
                          <w:lang w:val="en-GB"/>
                        </w:rPr>
                        <w:t>channelization aspects</w:t>
                      </w:r>
                      <w:r w:rsidRPr="00252B48">
                        <w:rPr>
                          <w:rFonts w:eastAsia="Malgun Gothic" w:cs="Arial"/>
                          <w:szCs w:val="20"/>
                          <w:lang w:val="en-GB"/>
                        </w:rPr>
                        <w:t xml:space="preserve"> (including but not limited to channel and sync </w:t>
                      </w:r>
                      <w:proofErr w:type="spellStart"/>
                      <w:r w:rsidRPr="00252B48">
                        <w:rPr>
                          <w:rFonts w:eastAsia="Malgun Gothic" w:cs="Arial"/>
                          <w:szCs w:val="20"/>
                          <w:lang w:val="en-GB"/>
                        </w:rPr>
                        <w:t>rasters</w:t>
                      </w:r>
                      <w:proofErr w:type="spellEnd"/>
                      <w:r w:rsidRPr="00252B48">
                        <w:rPr>
                          <w:rFonts w:eastAsia="Malgun Gothic" w:cs="Arial"/>
                          <w:szCs w:val="20"/>
                          <w:lang w:val="en-GB"/>
                        </w:rPr>
                        <w:t xml:space="preserve"> to support both licensed and unlicensed operation, channelization design flexibility </w:t>
                      </w:r>
                      <w:r w:rsidRPr="00252B48">
                        <w:rPr>
                          <w:rFonts w:eastAsia="Malgun Gothic" w:cs="Arial"/>
                          <w:szCs w:val="20"/>
                          <w:highlight w:val="yellow"/>
                          <w:lang w:val="en-GB"/>
                        </w:rPr>
                        <w:t>to align or not align with the IEEE 802.11ad/ay channelization for supported deployment</w:t>
                      </w:r>
                      <w:r w:rsidRPr="00252B48">
                        <w:rPr>
                          <w:rFonts w:eastAsia="Malgun Gothic" w:cs="Arial"/>
                          <w:szCs w:val="20"/>
                          <w:lang w:val="en-GB"/>
                        </w:rPr>
                        <w:t xml:space="preserve"> (licensed and unlicensed band, with and without potential regional regulations requiring LBT channel access mechanism)</w:t>
                      </w:r>
                    </w:p>
                  </w:txbxContent>
                </v:textbox>
                <w10:wrap type="topAndBottom" anchorx="margin"/>
              </v:shape>
            </w:pict>
          </mc:Fallback>
        </mc:AlternateContent>
      </w:r>
      <w:r>
        <w:t xml:space="preserve">Until RAN4 makes further progress, it is hard for RAN1 to make concrete agreements. However, it is still instructive for RAN1 to consider potential RAN4 </w:t>
      </w:r>
      <w:r w:rsidR="00866C58">
        <w:t xml:space="preserve">channelization </w:t>
      </w:r>
      <w:r>
        <w:t xml:space="preserve">design </w:t>
      </w:r>
      <w:proofErr w:type="gramStart"/>
      <w:r>
        <w:t>in order to</w:t>
      </w:r>
      <w:proofErr w:type="gramEnd"/>
      <w:r>
        <w:t xml:space="preserve"> progress the work in RAN1. To </w:t>
      </w:r>
      <w:r w:rsidR="00FA480F">
        <w:t>help address these issues</w:t>
      </w:r>
      <w:r>
        <w:t xml:space="preserve">, we </w:t>
      </w:r>
      <w:r w:rsidR="00FA480F">
        <w:t xml:space="preserve">develop an </w:t>
      </w:r>
      <w:r>
        <w:t xml:space="preserve">exemplary RAN4 channelization design that assumes a minimum channel bandwidth of 100 </w:t>
      </w:r>
      <w:proofErr w:type="spellStart"/>
      <w:r>
        <w:t>MHz.</w:t>
      </w:r>
      <w:proofErr w:type="spellEnd"/>
      <w:r>
        <w:t xml:space="preserve"> This is consistent with Option 1-1 that was included in the LS that was sent to RAN4 in RAN1#104-e</w:t>
      </w:r>
      <w:r w:rsidR="00042D43">
        <w:t xml:space="preserve"> </w:t>
      </w:r>
      <w:r w:rsidR="00042D43">
        <w:fldChar w:fldCharType="begin"/>
      </w:r>
      <w:r w:rsidR="00042D43">
        <w:instrText xml:space="preserve"> REF _Ref67489433 \r \h </w:instrText>
      </w:r>
      <w:r w:rsidR="00042D43">
        <w:fldChar w:fldCharType="separate"/>
      </w:r>
      <w:r w:rsidR="00042D43">
        <w:t>[1]</w:t>
      </w:r>
      <w:r w:rsidR="00042D43">
        <w:fldChar w:fldCharType="end"/>
      </w:r>
      <w:r>
        <w:t xml:space="preserve">. We also consider aspects of </w:t>
      </w:r>
      <w:r w:rsidR="00B72703">
        <w:t xml:space="preserve">the </w:t>
      </w:r>
      <w:r>
        <w:t xml:space="preserve">channelization design that allows </w:t>
      </w:r>
      <w:r w:rsidR="00B72703">
        <w:t xml:space="preserve">flexibility for both </w:t>
      </w:r>
      <w:r>
        <w:t xml:space="preserve">non-alignment and alignment with 802.11ad/ay channelization </w:t>
      </w:r>
      <w:r w:rsidR="00B72703">
        <w:t>depending</w:t>
      </w:r>
      <w:r>
        <w:t xml:space="preserve"> on </w:t>
      </w:r>
      <w:r w:rsidR="00B72703">
        <w:t>the</w:t>
      </w:r>
      <w:r>
        <w:t xml:space="preserve"> deployment scenario</w:t>
      </w:r>
      <w:r w:rsidR="00866C58">
        <w:t>, as also highlighted in the LS.</w:t>
      </w:r>
    </w:p>
    <w:p w14:paraId="5504D8C5" w14:textId="7FBFA75F" w:rsidR="000D64EB" w:rsidRDefault="000D64EB" w:rsidP="000D64EB">
      <w:pPr>
        <w:pStyle w:val="Heading1"/>
      </w:pPr>
      <w:bookmarkStart w:id="0" w:name="_Ref178064866"/>
      <w:r>
        <w:t>2</w:t>
      </w:r>
      <w:r>
        <w:tab/>
      </w:r>
      <w:bookmarkEnd w:id="0"/>
      <w:r w:rsidR="00AF1AD5">
        <w:t>Exemplary Channelization Design</w:t>
      </w:r>
    </w:p>
    <w:p w14:paraId="660D2E88" w14:textId="27279322" w:rsidR="00D61755" w:rsidRDefault="00D61755" w:rsidP="00D61755">
      <w:pPr>
        <w:pStyle w:val="BodyText"/>
        <w:keepNext/>
      </w:pPr>
      <w:r>
        <w:fldChar w:fldCharType="begin"/>
      </w:r>
      <w:r>
        <w:instrText xml:space="preserve"> REF _Ref53057845 \h  \* MERGEFORMAT </w:instrText>
      </w:r>
      <w:r>
        <w:fldChar w:fldCharType="separate"/>
      </w:r>
      <w:r w:rsidRPr="00313D61">
        <w:t>Figure 1</w:t>
      </w:r>
      <w:r>
        <w:fldChar w:fldCharType="end"/>
      </w:r>
      <w:r>
        <w:t xml:space="preserve"> illustrates the spectrum allocations in the 14 GHz frequency range spanning 57 – 71 GHz in various regions around the world taken from Table </w:t>
      </w:r>
      <w:r w:rsidRPr="00EC6DAA">
        <w:t>4.2.1-</w:t>
      </w:r>
      <w:r>
        <w:t xml:space="preserve">1 of </w:t>
      </w:r>
      <w:r>
        <w:fldChar w:fldCharType="begin"/>
      </w:r>
      <w:r>
        <w:instrText xml:space="preserve"> REF _Ref61876331 \r \h </w:instrText>
      </w:r>
      <w:r>
        <w:fldChar w:fldCharType="separate"/>
      </w:r>
      <w:r>
        <w:t>[2]</w:t>
      </w:r>
      <w:r>
        <w:fldChar w:fldCharType="end"/>
      </w:r>
      <w:r>
        <w:t>. As can be seen, the regional frequency allocations consist of different subsets of a set of {2, 5, 2, 5} GHz blocks. The US and Europe/CEPT have the largest allocations: all 14 MHz allocated to unlicensed. Other regions have smaller allocations, with China having the smallest (5 GHz). A 5 GHz block allocated to IMT (licensed operation) is also defined from 66 – 71 GHz.</w:t>
      </w:r>
    </w:p>
    <w:p w14:paraId="344441F7" w14:textId="274E8617" w:rsidR="006F3785" w:rsidRDefault="00916528" w:rsidP="006F3785">
      <w:pPr>
        <w:pStyle w:val="BodyText"/>
        <w:keepNext/>
        <w:ind w:left="-720"/>
        <w:rPr>
          <w:noProof/>
        </w:rPr>
      </w:pPr>
      <w:r>
        <w:rPr>
          <w:noProof/>
        </w:rPr>
        <mc:AlternateContent>
          <mc:Choice Requires="wps">
            <w:drawing>
              <wp:anchor distT="0" distB="0" distL="114300" distR="114300" simplePos="0" relativeHeight="251658251" behindDoc="0" locked="0" layoutInCell="1" allowOverlap="1" wp14:anchorId="7F4434C9" wp14:editId="50C37E75">
                <wp:simplePos x="0" y="0"/>
                <wp:positionH relativeFrom="leftMargin">
                  <wp:posOffset>4045306</wp:posOffset>
                </wp:positionH>
                <wp:positionV relativeFrom="paragraph">
                  <wp:posOffset>1413916</wp:posOffset>
                </wp:positionV>
                <wp:extent cx="1177290" cy="534010"/>
                <wp:effectExtent l="0" t="0" r="3810" b="0"/>
                <wp:wrapNone/>
                <wp:docPr id="23" name="Text Box 23"/>
                <wp:cNvGraphicFramePr/>
                <a:graphic xmlns:a="http://schemas.openxmlformats.org/drawingml/2006/main">
                  <a:graphicData uri="http://schemas.microsoft.com/office/word/2010/wordprocessingShape">
                    <wps:wsp>
                      <wps:cNvSpPr txBox="1"/>
                      <wps:spPr>
                        <a:xfrm>
                          <a:off x="0" y="0"/>
                          <a:ext cx="1177290" cy="534010"/>
                        </a:xfrm>
                        <a:prstGeom prst="rect">
                          <a:avLst/>
                        </a:prstGeom>
                        <a:solidFill>
                          <a:schemeClr val="lt1"/>
                        </a:solidFill>
                        <a:ln w="6350">
                          <a:noFill/>
                        </a:ln>
                      </wps:spPr>
                      <wps:txbx>
                        <w:txbxContent>
                          <w:p w14:paraId="412267BD" w14:textId="26A42E44" w:rsidR="00957ED1" w:rsidRPr="00CA59CD" w:rsidRDefault="00957ED1" w:rsidP="00CA59CD">
                            <w:pPr>
                              <w:spacing w:after="0"/>
                              <w:jc w:val="center"/>
                              <w:rPr>
                                <w:color w:val="FF0000"/>
                                <w:sz w:val="14"/>
                                <w:szCs w:val="14"/>
                              </w:rPr>
                            </w:pPr>
                            <w:r>
                              <w:rPr>
                                <w:color w:val="FF0000"/>
                                <w:sz w:val="14"/>
                                <w:szCs w:val="14"/>
                              </w:rPr>
                              <w:t>120 MHz unused in South Africa, Japan, Korea, Taiwan, Singapore, Australia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4434C9" id="Text Box 23" o:spid="_x0000_s1028" type="#_x0000_t202" style="position:absolute;left:0;text-align:left;margin-left:318.55pt;margin-top:111.35pt;width:92.7pt;height:42.05pt;z-index:251658251;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" fillcolor="white [3201]" stroked="f" strokeweight=".5pt">
                <v:textbox>
                  <w:txbxContent>
                    <w:p w14:paraId="412267BD" w14:textId="26A42E44" w:rsidR="00957ED1" w:rsidRPr="00CA59CD" w:rsidRDefault="00957ED1" w:rsidP="00CA59CD">
                      <w:pPr>
                        <w:spacing w:after="0"/>
                        <w:jc w:val="center"/>
                        <w:rPr>
                          <w:color w:val="FF0000"/>
                          <w:sz w:val="14"/>
                          <w:szCs w:val="14"/>
                        </w:rPr>
                      </w:pPr>
                      <w:r>
                        <w:rPr>
                          <w:color w:val="FF0000"/>
                          <w:sz w:val="14"/>
                          <w:szCs w:val="14"/>
                        </w:rPr>
                        <w:t>120 MHz unused in South Africa, Japan, Korea, Taiwan, Singapore, Australia</w:t>
                      </w:r>
                    </w:p>
                  </w:txbxContent>
                </v:textbox>
                <w10:wrap anchorx="margin"/>
              </v:shape>
            </w:pict>
          </mc:Fallback>
        </mc:AlternateContent>
      </w:r>
      <w:r>
        <w:rPr>
          <w:noProof/>
        </w:rPr>
        <mc:AlternateContent>
          <mc:Choice Requires="wps">
            <w:drawing>
              <wp:anchor distT="0" distB="0" distL="114300" distR="114300" simplePos="0" relativeHeight="251658248" behindDoc="0" locked="0" layoutInCell="1" allowOverlap="1" wp14:anchorId="3CA8B496" wp14:editId="289FF180">
                <wp:simplePos x="0" y="0"/>
                <wp:positionH relativeFrom="leftMargin">
                  <wp:posOffset>3072385</wp:posOffset>
                </wp:positionH>
                <wp:positionV relativeFrom="paragraph">
                  <wp:posOffset>1406601</wp:posOffset>
                </wp:positionV>
                <wp:extent cx="1060704" cy="423545"/>
                <wp:effectExtent l="0" t="0" r="6350" b="0"/>
                <wp:wrapNone/>
                <wp:docPr id="20" name="Text Box 20"/>
                <wp:cNvGraphicFramePr/>
                <a:graphic xmlns:a="http://schemas.openxmlformats.org/drawingml/2006/main">
                  <a:graphicData uri="http://schemas.microsoft.com/office/word/2010/wordprocessingShape">
                    <wps:wsp>
                      <wps:cNvSpPr txBox="1"/>
                      <wps:spPr>
                        <a:xfrm>
                          <a:off x="0" y="0"/>
                          <a:ext cx="1060704" cy="423545"/>
                        </a:xfrm>
                        <a:prstGeom prst="rect">
                          <a:avLst/>
                        </a:prstGeom>
                        <a:solidFill>
                          <a:schemeClr val="lt1"/>
                        </a:solidFill>
                        <a:ln w="6350">
                          <a:noFill/>
                        </a:ln>
                      </wps:spPr>
                      <wps:txbx>
                        <w:txbxContent>
                          <w:p w14:paraId="4EDBF9C1" w14:textId="28124F14" w:rsidR="00957ED1" w:rsidRPr="00CA59CD" w:rsidRDefault="00957ED1" w:rsidP="00CA59CD">
                            <w:pPr>
                              <w:spacing w:after="0"/>
                              <w:jc w:val="center"/>
                              <w:rPr>
                                <w:color w:val="FF0000"/>
                                <w:sz w:val="14"/>
                                <w:szCs w:val="14"/>
                              </w:rPr>
                            </w:pPr>
                            <w:r>
                              <w:rPr>
                                <w:color w:val="FF0000"/>
                                <w:sz w:val="14"/>
                                <w:szCs w:val="14"/>
                              </w:rPr>
                              <w:t>280 MHz unused in China and Canada/Brazil/Mexico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8B496" id="Text Box 20" o:spid="_x0000_s1029" type="#_x0000_t202" style="position:absolute;left:0;text-align:left;margin-left:241.9pt;margin-top:110.75pt;width:83.5pt;height:33.35pt;z-index:25165824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" fillcolor="white [3201]" stroked="f" strokeweight=".5pt">
                <v:textbox>
                  <w:txbxContent>
                    <w:p w14:paraId="4EDBF9C1" w14:textId="28124F14" w:rsidR="00957ED1" w:rsidRPr="00CA59CD" w:rsidRDefault="00957ED1" w:rsidP="00CA59CD">
                      <w:pPr>
                        <w:spacing w:after="0"/>
                        <w:jc w:val="center"/>
                        <w:rPr>
                          <w:color w:val="FF0000"/>
                          <w:sz w:val="14"/>
                          <w:szCs w:val="14"/>
                        </w:rPr>
                      </w:pPr>
                      <w:r>
                        <w:rPr>
                          <w:color w:val="FF0000"/>
                          <w:sz w:val="14"/>
                          <w:szCs w:val="14"/>
                        </w:rPr>
                        <w:t>280 MHz unused in China and Canada/Brazil/Mexico</w:t>
                      </w:r>
                    </w:p>
                  </w:txbxContent>
                </v:textbox>
                <w10:wrap anchorx="margin"/>
              </v:shape>
            </w:pict>
          </mc:Fallback>
        </mc:AlternateContent>
      </w:r>
      <w:r>
        <w:rPr>
          <w:noProof/>
        </w:rPr>
        <mc:AlternateContent>
          <mc:Choice Requires="wps">
            <w:drawing>
              <wp:anchor distT="0" distB="0" distL="114300" distR="114300" simplePos="0" relativeHeight="251658249" behindDoc="0" locked="0" layoutInCell="1" allowOverlap="1" wp14:anchorId="22DF3539" wp14:editId="0A7AF0AF">
                <wp:simplePos x="0" y="0"/>
                <wp:positionH relativeFrom="leftMargin">
                  <wp:posOffset>6267450</wp:posOffset>
                </wp:positionH>
                <wp:positionV relativeFrom="paragraph">
                  <wp:posOffset>1397000</wp:posOffset>
                </wp:positionV>
                <wp:extent cx="899160" cy="42418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899160" cy="424180"/>
                        </a:xfrm>
                        <a:prstGeom prst="rect">
                          <a:avLst/>
                        </a:prstGeom>
                        <a:solidFill>
                          <a:schemeClr val="lt1"/>
                        </a:solidFill>
                        <a:ln w="6350">
                          <a:noFill/>
                        </a:ln>
                      </wps:spPr>
                      <wps:txbx>
                        <w:txbxContent>
                          <w:p w14:paraId="3D25D17E" w14:textId="0AA4459A" w:rsidR="00957ED1" w:rsidRPr="00CA59CD" w:rsidRDefault="00957ED1" w:rsidP="00916528">
                            <w:pPr>
                              <w:spacing w:after="0"/>
                              <w:jc w:val="right"/>
                              <w:rPr>
                                <w:color w:val="FF0000"/>
                                <w:sz w:val="14"/>
                                <w:szCs w:val="14"/>
                              </w:rPr>
                            </w:pPr>
                            <w:r>
                              <w:rPr>
                                <w:color w:val="FF0000"/>
                                <w:sz w:val="14"/>
                                <w:szCs w:val="14"/>
                              </w:rPr>
                              <w:t>800 MHz unused in USA and Europe/CEPT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F3539" id="Text Box 21" o:spid="_x0000_s1030" type="#_x0000_t202" style="position:absolute;left:0;text-align:left;margin-left:493.5pt;margin-top:110pt;width:70.8pt;height:33.4pt;z-index:251658249;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" fillcolor="white [3201]" stroked="f" strokeweight=".5pt">
                <v:textbox>
                  <w:txbxContent>
                    <w:p w14:paraId="3D25D17E" w14:textId="0AA4459A" w:rsidR="00957ED1" w:rsidRPr="00CA59CD" w:rsidRDefault="00957ED1" w:rsidP="00916528">
                      <w:pPr>
                        <w:spacing w:after="0"/>
                        <w:jc w:val="right"/>
                        <w:rPr>
                          <w:color w:val="FF0000"/>
                          <w:sz w:val="14"/>
                          <w:szCs w:val="14"/>
                        </w:rPr>
                      </w:pPr>
                      <w:r>
                        <w:rPr>
                          <w:color w:val="FF0000"/>
                          <w:sz w:val="14"/>
                          <w:szCs w:val="14"/>
                        </w:rPr>
                        <w:t>800 MHz unused in USA and Europe/CEPT</w:t>
                      </w:r>
                    </w:p>
                  </w:txbxContent>
                </v:textbox>
                <w10:wrap anchorx="margin"/>
              </v:shape>
            </w:pict>
          </mc:Fallback>
        </mc:AlternateContent>
      </w:r>
      <w:r>
        <w:rPr>
          <w:noProof/>
        </w:rPr>
        <mc:AlternateContent>
          <mc:Choice Requires="wps">
            <w:drawing>
              <wp:anchor distT="0" distB="0" distL="114300" distR="114300" simplePos="0" relativeHeight="251658246" behindDoc="0" locked="0" layoutInCell="1" allowOverlap="1" wp14:anchorId="0C7AEFE6" wp14:editId="42753451">
                <wp:simplePos x="0" y="0"/>
                <wp:positionH relativeFrom="leftMargin">
                  <wp:posOffset>95047</wp:posOffset>
                </wp:positionH>
                <wp:positionV relativeFrom="paragraph">
                  <wp:posOffset>1397635</wp:posOffset>
                </wp:positionV>
                <wp:extent cx="899770" cy="314553"/>
                <wp:effectExtent l="0" t="0" r="0" b="9525"/>
                <wp:wrapNone/>
                <wp:docPr id="18" name="Text Box 18"/>
                <wp:cNvGraphicFramePr/>
                <a:graphic xmlns:a="http://schemas.openxmlformats.org/drawingml/2006/main">
                  <a:graphicData uri="http://schemas.microsoft.com/office/word/2010/wordprocessingShape">
                    <wps:wsp>
                      <wps:cNvSpPr txBox="1"/>
                      <wps:spPr>
                        <a:xfrm>
                          <a:off x="0" y="0"/>
                          <a:ext cx="899770" cy="314553"/>
                        </a:xfrm>
                        <a:prstGeom prst="rect">
                          <a:avLst/>
                        </a:prstGeom>
                        <a:solidFill>
                          <a:schemeClr val="lt1"/>
                        </a:solidFill>
                        <a:ln w="6350">
                          <a:noFill/>
                        </a:ln>
                      </wps:spPr>
                      <wps:txbx>
                        <w:txbxContent>
                          <w:p w14:paraId="5C4BE1E9" w14:textId="797F1579" w:rsidR="00957ED1" w:rsidRPr="00CA59CD" w:rsidRDefault="00957ED1" w:rsidP="00CA59CD">
                            <w:pPr>
                              <w:spacing w:after="0"/>
                              <w:rPr>
                                <w:color w:val="FF0000"/>
                                <w:sz w:val="14"/>
                                <w:szCs w:val="14"/>
                              </w:rPr>
                            </w:pPr>
                            <w:r w:rsidRPr="00CA59CD">
                              <w:rPr>
                                <w:color w:val="FF0000"/>
                                <w:sz w:val="14"/>
                                <w:szCs w:val="14"/>
                              </w:rPr>
                              <w:t>240 MHz unused in all regions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7AEFE6" id="Text Box 18" o:spid="_x0000_s1031" type="#_x0000_t202" style="position:absolute;left:0;text-align:left;margin-left:7.5pt;margin-top:110.05pt;width:70.85pt;height:24.75pt;z-index:25165824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" fillcolor="white [3201]" stroked="f" strokeweight=".5pt">
                <v:textbox>
                  <w:txbxContent>
                    <w:p w14:paraId="5C4BE1E9" w14:textId="797F1579" w:rsidR="00957ED1" w:rsidRPr="00CA59CD" w:rsidRDefault="00957ED1" w:rsidP="00CA59CD">
                      <w:pPr>
                        <w:spacing w:after="0"/>
                        <w:rPr>
                          <w:color w:val="FF0000"/>
                          <w:sz w:val="14"/>
                          <w:szCs w:val="14"/>
                        </w:rPr>
                      </w:pPr>
                      <w:r w:rsidRPr="00CA59CD">
                        <w:rPr>
                          <w:color w:val="FF0000"/>
                          <w:sz w:val="14"/>
                          <w:szCs w:val="14"/>
                        </w:rPr>
                        <w:t>240 MHz unused in all regions</w:t>
                      </w:r>
                    </w:p>
                  </w:txbxContent>
                </v:textbox>
                <w10:wrap anchorx="margin"/>
              </v:shape>
            </w:pict>
          </mc:Fallback>
        </mc:AlternateContent>
      </w:r>
      <w:r w:rsidR="00CA59CD">
        <w:rPr>
          <w:noProof/>
        </w:rPr>
        <mc:AlternateContent>
          <mc:Choice Requires="wps">
            <w:drawing>
              <wp:anchor distT="0" distB="0" distL="114300" distR="114300" simplePos="0" relativeHeight="251658247" behindDoc="0" locked="0" layoutInCell="1" allowOverlap="1" wp14:anchorId="0510AA8D" wp14:editId="081E8B30">
                <wp:simplePos x="0" y="0"/>
                <wp:positionH relativeFrom="leftMargin">
                  <wp:posOffset>929030</wp:posOffset>
                </wp:positionH>
                <wp:positionV relativeFrom="paragraph">
                  <wp:posOffset>1397864</wp:posOffset>
                </wp:positionV>
                <wp:extent cx="884682" cy="299923"/>
                <wp:effectExtent l="0" t="0" r="0" b="5080"/>
                <wp:wrapNone/>
                <wp:docPr id="19" name="Text Box 19"/>
                <wp:cNvGraphicFramePr/>
                <a:graphic xmlns:a="http://schemas.openxmlformats.org/drawingml/2006/main">
                  <a:graphicData uri="http://schemas.microsoft.com/office/word/2010/wordprocessingShape">
                    <wps:wsp>
                      <wps:cNvSpPr txBox="1"/>
                      <wps:spPr>
                        <a:xfrm>
                          <a:off x="0" y="0"/>
                          <a:ext cx="884682" cy="299923"/>
                        </a:xfrm>
                        <a:prstGeom prst="rect">
                          <a:avLst/>
                        </a:prstGeom>
                        <a:solidFill>
                          <a:schemeClr val="lt1"/>
                        </a:solidFill>
                        <a:ln w="6350">
                          <a:noFill/>
                        </a:ln>
                      </wps:spPr>
                      <wps:txbx>
                        <w:txbxContent>
                          <w:p w14:paraId="7F219980" w14:textId="69C1C36A" w:rsidR="00957ED1" w:rsidRPr="00CA59CD" w:rsidRDefault="00957ED1" w:rsidP="00CA59CD">
                            <w:pPr>
                              <w:spacing w:after="0"/>
                              <w:jc w:val="center"/>
                              <w:rPr>
                                <w:color w:val="FF0000"/>
                                <w:sz w:val="14"/>
                                <w:szCs w:val="14"/>
                              </w:rPr>
                            </w:pPr>
                            <w:r>
                              <w:rPr>
                                <w:color w:val="FF0000"/>
                                <w:sz w:val="14"/>
                                <w:szCs w:val="14"/>
                              </w:rPr>
                              <w:t>400</w:t>
                            </w:r>
                            <w:r w:rsidRPr="00CA59CD">
                              <w:rPr>
                                <w:color w:val="FF0000"/>
                                <w:sz w:val="14"/>
                                <w:szCs w:val="14"/>
                              </w:rPr>
                              <w:t xml:space="preserve"> MHz unused in </w:t>
                            </w:r>
                            <w:r>
                              <w:rPr>
                                <w:color w:val="FF0000"/>
                                <w:sz w:val="14"/>
                                <w:szCs w:val="14"/>
                              </w:rPr>
                              <w:t>China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0AA8D" id="Text Box 19" o:spid="_x0000_s1032" type="#_x0000_t202" style="position:absolute;left:0;text-align:left;margin-left:73.15pt;margin-top:110.05pt;width:69.65pt;height:23.6pt;z-index:251658247;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" fillcolor="white [3201]" stroked="f" strokeweight=".5pt">
                <v:textbox>
                  <w:txbxContent>
                    <w:p w14:paraId="7F219980" w14:textId="69C1C36A" w:rsidR="00957ED1" w:rsidRPr="00CA59CD" w:rsidRDefault="00957ED1" w:rsidP="00CA59CD">
                      <w:pPr>
                        <w:spacing w:after="0"/>
                        <w:jc w:val="center"/>
                        <w:rPr>
                          <w:color w:val="FF0000"/>
                          <w:sz w:val="14"/>
                          <w:szCs w:val="14"/>
                        </w:rPr>
                      </w:pPr>
                      <w:r>
                        <w:rPr>
                          <w:color w:val="FF0000"/>
                          <w:sz w:val="14"/>
                          <w:szCs w:val="14"/>
                        </w:rPr>
                        <w:t>400</w:t>
                      </w:r>
                      <w:r w:rsidRPr="00CA59CD">
                        <w:rPr>
                          <w:color w:val="FF0000"/>
                          <w:sz w:val="14"/>
                          <w:szCs w:val="14"/>
                        </w:rPr>
                        <w:t xml:space="preserve"> MHz unused in </w:t>
                      </w:r>
                      <w:r>
                        <w:rPr>
                          <w:color w:val="FF0000"/>
                          <w:sz w:val="14"/>
                          <w:szCs w:val="14"/>
                        </w:rPr>
                        <w:t>China</w:t>
                      </w:r>
                    </w:p>
                  </w:txbxContent>
                </v:textbox>
                <w10:wrap anchorx="margin"/>
              </v:shape>
            </w:pict>
          </mc:Fallback>
        </mc:AlternateContent>
      </w:r>
      <w:r w:rsidR="00CA59CD">
        <w:rPr>
          <w:noProof/>
        </w:rPr>
        <mc:AlternateContent>
          <mc:Choice Requires="wps">
            <w:drawing>
              <wp:anchor distT="0" distB="0" distL="114300" distR="114300" simplePos="0" relativeHeight="251658250" behindDoc="0" locked="0" layoutInCell="1" allowOverlap="1" wp14:anchorId="2A63C3F6" wp14:editId="2B8DF398">
                <wp:simplePos x="0" y="0"/>
                <wp:positionH relativeFrom="column">
                  <wp:posOffset>3815334</wp:posOffset>
                </wp:positionH>
                <wp:positionV relativeFrom="paragraph">
                  <wp:posOffset>1031875</wp:posOffset>
                </wp:positionV>
                <wp:extent cx="182728" cy="277977"/>
                <wp:effectExtent l="0" t="0" r="27305" b="27305"/>
                <wp:wrapNone/>
                <wp:docPr id="22" name="Oval 22"/>
                <wp:cNvGraphicFramePr/>
                <a:graphic xmlns:a="http://schemas.openxmlformats.org/drawingml/2006/main">
                  <a:graphicData uri="http://schemas.microsoft.com/office/word/2010/wordprocessingShape">
                    <wps:wsp>
                      <wps:cNvSpPr/>
                      <wps:spPr>
                        <a:xfrm>
                          <a:off x="0" y="0"/>
                          <a:ext cx="182728" cy="277977"/>
                        </a:xfrm>
                        <a:prstGeom prst="ellipse">
                          <a:avLst/>
                        </a:prstGeom>
                        <a:no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1D2B4CE9" id="Oval 22" o:spid="_x0000_s1026" style="position:absolute;margin-left:300.4pt;margin-top:81.25pt;width:14.4pt;height:21.9pt;z-index:2516746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" filled="f" strokecolor="red" strokeweight=".5pt">
                <v:stroke joinstyle="miter"/>
              </v:oval>
            </w:pict>
          </mc:Fallback>
        </mc:AlternateContent>
      </w:r>
      <w:r w:rsidR="00CA59CD">
        <w:rPr>
          <w:noProof/>
        </w:rPr>
        <mc:AlternateContent>
          <mc:Choice Requires="wps">
            <w:drawing>
              <wp:anchor distT="0" distB="0" distL="114300" distR="114300" simplePos="0" relativeHeight="251658243" behindDoc="0" locked="0" layoutInCell="1" allowOverlap="1" wp14:anchorId="02B0C379" wp14:editId="25808D93">
                <wp:simplePos x="0" y="0"/>
                <wp:positionH relativeFrom="column">
                  <wp:posOffset>511810</wp:posOffset>
                </wp:positionH>
                <wp:positionV relativeFrom="paragraph">
                  <wp:posOffset>1041730</wp:posOffset>
                </wp:positionV>
                <wp:extent cx="270510" cy="277495"/>
                <wp:effectExtent l="0" t="0" r="15240" b="27305"/>
                <wp:wrapNone/>
                <wp:docPr id="12" name="Oval 12"/>
                <wp:cNvGraphicFramePr/>
                <a:graphic xmlns:a="http://schemas.openxmlformats.org/drawingml/2006/main">
                  <a:graphicData uri="http://schemas.microsoft.com/office/word/2010/wordprocessingShape">
                    <wps:wsp>
                      <wps:cNvSpPr/>
                      <wps:spPr>
                        <a:xfrm>
                          <a:off x="0" y="0"/>
                          <a:ext cx="270510" cy="277495"/>
                        </a:xfrm>
                        <a:prstGeom prst="ellipse">
                          <a:avLst/>
                        </a:prstGeom>
                        <a:no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DA3F07C" id="Oval 12" o:spid="_x0000_s1026" style="position:absolute;margin-left:40.3pt;margin-top:82.05pt;width:21.3pt;height:21.85pt;z-index:2516613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" filled="f" strokecolor="red" strokeweight=".5pt">
                <v:stroke joinstyle="miter"/>
              </v:oval>
            </w:pict>
          </mc:Fallback>
        </mc:AlternateContent>
      </w:r>
      <w:r w:rsidR="006F3785">
        <w:rPr>
          <w:noProof/>
        </w:rPr>
        <mc:AlternateContent>
          <mc:Choice Requires="wps">
            <w:drawing>
              <wp:anchor distT="0" distB="0" distL="114300" distR="114300" simplePos="0" relativeHeight="251658245" behindDoc="0" locked="0" layoutInCell="1" allowOverlap="1" wp14:anchorId="5224D403" wp14:editId="2CDAD3F1">
                <wp:simplePos x="0" y="0"/>
                <wp:positionH relativeFrom="column">
                  <wp:posOffset>5914796</wp:posOffset>
                </wp:positionH>
                <wp:positionV relativeFrom="paragraph">
                  <wp:posOffset>1032104</wp:posOffset>
                </wp:positionV>
                <wp:extent cx="475488" cy="277977"/>
                <wp:effectExtent l="0" t="0" r="20320" b="27305"/>
                <wp:wrapNone/>
                <wp:docPr id="14" name="Oval 14"/>
                <wp:cNvGraphicFramePr/>
                <a:graphic xmlns:a="http://schemas.openxmlformats.org/drawingml/2006/main">
                  <a:graphicData uri="http://schemas.microsoft.com/office/word/2010/wordprocessingShape">
                    <wps:wsp>
                      <wps:cNvSpPr/>
                      <wps:spPr>
                        <a:xfrm>
                          <a:off x="0" y="0"/>
                          <a:ext cx="475488" cy="277977"/>
                        </a:xfrm>
                        <a:prstGeom prst="ellipse">
                          <a:avLst/>
                        </a:prstGeom>
                        <a:no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4F444A1D" id="Oval 14" o:spid="_x0000_s1026" style="position:absolute;margin-left:465.75pt;margin-top:81.25pt;width:37.45pt;height:21.9pt;z-index:2516654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" filled="f" strokecolor="red" strokeweight=".5pt">
                <v:stroke joinstyle="miter"/>
              </v:oval>
            </w:pict>
          </mc:Fallback>
        </mc:AlternateContent>
      </w:r>
      <w:r w:rsidR="006F3785">
        <w:rPr>
          <w:noProof/>
        </w:rPr>
        <mc:AlternateContent>
          <mc:Choice Requires="wps">
            <w:drawing>
              <wp:anchor distT="0" distB="0" distL="114300" distR="114300" simplePos="0" relativeHeight="251658244" behindDoc="0" locked="0" layoutInCell="1" allowOverlap="1" wp14:anchorId="5821CF51" wp14:editId="093F1D74">
                <wp:simplePos x="0" y="0"/>
                <wp:positionH relativeFrom="column">
                  <wp:posOffset>2753360</wp:posOffset>
                </wp:positionH>
                <wp:positionV relativeFrom="paragraph">
                  <wp:posOffset>1039190</wp:posOffset>
                </wp:positionV>
                <wp:extent cx="270663" cy="277977"/>
                <wp:effectExtent l="0" t="0" r="15240" b="27305"/>
                <wp:wrapNone/>
                <wp:docPr id="13" name="Oval 13"/>
                <wp:cNvGraphicFramePr/>
                <a:graphic xmlns:a="http://schemas.openxmlformats.org/drawingml/2006/main">
                  <a:graphicData uri="http://schemas.microsoft.com/office/word/2010/wordprocessingShape">
                    <wps:wsp>
                      <wps:cNvSpPr/>
                      <wps:spPr>
                        <a:xfrm>
                          <a:off x="0" y="0"/>
                          <a:ext cx="270663" cy="277977"/>
                        </a:xfrm>
                        <a:prstGeom prst="ellipse">
                          <a:avLst/>
                        </a:prstGeom>
                        <a:no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1ED074" id="Oval 13" o:spid="_x0000_s1026" style="position:absolute;margin-left:216.8pt;margin-top:81.85pt;width:21.3pt;height:21.9pt;z-index:2516633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" filled="f" strokecolor="red" strokeweight=".5pt">
                <v:stroke joinstyle="miter"/>
              </v:oval>
            </w:pict>
          </mc:Fallback>
        </mc:AlternateContent>
      </w:r>
      <w:r w:rsidR="006F3785">
        <w:rPr>
          <w:noProof/>
        </w:rPr>
        <mc:AlternateContent>
          <mc:Choice Requires="wps">
            <w:drawing>
              <wp:anchor distT="0" distB="0" distL="114300" distR="114300" simplePos="0" relativeHeight="251658242" behindDoc="0" locked="0" layoutInCell="1" allowOverlap="1" wp14:anchorId="103C3586" wp14:editId="068EDF44">
                <wp:simplePos x="0" y="0"/>
                <wp:positionH relativeFrom="column">
                  <wp:posOffset>-529590</wp:posOffset>
                </wp:positionH>
                <wp:positionV relativeFrom="paragraph">
                  <wp:posOffset>1030910</wp:posOffset>
                </wp:positionV>
                <wp:extent cx="270663" cy="277977"/>
                <wp:effectExtent l="0" t="0" r="15240" b="27305"/>
                <wp:wrapNone/>
                <wp:docPr id="11" name="Oval 11"/>
                <wp:cNvGraphicFramePr/>
                <a:graphic xmlns:a="http://schemas.openxmlformats.org/drawingml/2006/main">
                  <a:graphicData uri="http://schemas.microsoft.com/office/word/2010/wordprocessingShape">
                    <wps:wsp>
                      <wps:cNvSpPr/>
                      <wps:spPr>
                        <a:xfrm>
                          <a:off x="0" y="0"/>
                          <a:ext cx="270663" cy="277977"/>
                        </a:xfrm>
                        <a:prstGeom prst="ellipse">
                          <a:avLst/>
                        </a:prstGeom>
                        <a:no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68172ED" id="Oval 11" o:spid="_x0000_s1026" style="position:absolute;margin-left:-41.7pt;margin-top:81.15pt;width:21.3pt;height:21.9pt;z-index:2516592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" filled="f" strokecolor="red" strokeweight=".5pt">
                <v:stroke joinstyle="miter"/>
              </v:oval>
            </w:pict>
          </mc:Fallback>
        </mc:AlternateContent>
      </w:r>
      <w:r w:rsidR="006F3785" w:rsidRPr="006F3785">
        <w:rPr>
          <w:noProof/>
        </w:rPr>
        <w:drawing>
          <wp:inline distT="0" distB="0" distL="0" distR="0" wp14:anchorId="75E7A6FB" wp14:editId="090E05CB">
            <wp:extent cx="6858000" cy="138074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58000" cy="1380744"/>
                    </a:xfrm>
                    <a:prstGeom prst="rect">
                      <a:avLst/>
                    </a:prstGeom>
                    <a:noFill/>
                    <a:ln>
                      <a:noFill/>
                    </a:ln>
                  </pic:spPr>
                </pic:pic>
              </a:graphicData>
            </a:graphic>
          </wp:inline>
        </w:drawing>
      </w:r>
    </w:p>
    <w:p w14:paraId="4CA2873E" w14:textId="383B2944" w:rsidR="006F3785" w:rsidRDefault="006F3785" w:rsidP="00D61755">
      <w:pPr>
        <w:pStyle w:val="BodyText"/>
        <w:keepNext/>
      </w:pPr>
    </w:p>
    <w:p w14:paraId="1BDF0A51" w14:textId="77777777" w:rsidR="006F3785" w:rsidRDefault="006F3785" w:rsidP="00D61755">
      <w:pPr>
        <w:pStyle w:val="BodyText"/>
        <w:keepNext/>
      </w:pPr>
    </w:p>
    <w:p w14:paraId="12E647CD" w14:textId="40060C05" w:rsidR="00D61755" w:rsidRPr="00E612C8" w:rsidRDefault="00D61755" w:rsidP="00D61755">
      <w:pPr>
        <w:pStyle w:val="Caption"/>
        <w:jc w:val="center"/>
        <w:rPr>
          <w:rFonts w:cs="Arial"/>
        </w:rPr>
      </w:pPr>
      <w:bookmarkStart w:id="1" w:name="_Ref53057845"/>
      <w:r w:rsidRPr="003C2819">
        <w:rPr>
          <w:rFonts w:cs="Arial"/>
        </w:rPr>
        <w:t xml:space="preserve">Figure </w:t>
      </w:r>
      <w:r>
        <w:rPr>
          <w:rFonts w:cs="Arial"/>
        </w:rPr>
        <w:fldChar w:fldCharType="begin"/>
      </w:r>
      <w:r w:rsidRPr="00E216C4">
        <w:rPr>
          <w:rFonts w:cs="Arial"/>
        </w:rPr>
        <w:instrText xml:space="preserve"> SEQ Figure \* ARABIC </w:instrText>
      </w:r>
      <w:r>
        <w:rPr>
          <w:rFonts w:cs="Arial"/>
        </w:rPr>
        <w:fldChar w:fldCharType="separate"/>
      </w:r>
      <w:r w:rsidR="00C05625">
        <w:rPr>
          <w:rFonts w:cs="Arial"/>
          <w:noProof/>
        </w:rPr>
        <w:t>1</w:t>
      </w:r>
      <w:r>
        <w:rPr>
          <w:rFonts w:cs="Arial"/>
        </w:rPr>
        <w:fldChar w:fldCharType="end"/>
      </w:r>
      <w:bookmarkEnd w:id="1"/>
      <w:r w:rsidRPr="003C2819">
        <w:rPr>
          <w:rFonts w:cs="Arial"/>
        </w:rPr>
        <w:t xml:space="preserve">: Regional frequency allocations from </w:t>
      </w:r>
      <w:r>
        <w:rPr>
          <w:rFonts w:cs="Arial"/>
        </w:rPr>
        <w:fldChar w:fldCharType="begin"/>
      </w:r>
      <w:r>
        <w:rPr>
          <w:rFonts w:cs="Arial"/>
        </w:rPr>
        <w:instrText xml:space="preserve"> REF _Ref61876331 \r \h </w:instrText>
      </w:r>
      <w:r>
        <w:rPr>
          <w:rFonts w:cs="Arial"/>
        </w:rPr>
      </w:r>
      <w:r>
        <w:rPr>
          <w:rFonts w:cs="Arial"/>
        </w:rPr>
        <w:fldChar w:fldCharType="separate"/>
      </w:r>
      <w:r w:rsidR="00916528">
        <w:rPr>
          <w:rFonts w:cs="Arial"/>
        </w:rPr>
        <w:t>[2]</w:t>
      </w:r>
      <w:r>
        <w:rPr>
          <w:rFonts w:cs="Arial"/>
        </w:rPr>
        <w:fldChar w:fldCharType="end"/>
      </w:r>
      <w:r w:rsidR="00916528">
        <w:rPr>
          <w:rFonts w:cs="Arial"/>
        </w:rPr>
        <w:t xml:space="preserve"> with </w:t>
      </w:r>
      <w:r w:rsidRPr="003C2819">
        <w:rPr>
          <w:rFonts w:cs="Arial"/>
        </w:rPr>
        <w:t>802.11ad channelization</w:t>
      </w:r>
      <w:r w:rsidR="00916528">
        <w:rPr>
          <w:rFonts w:cs="Arial"/>
        </w:rPr>
        <w:t xml:space="preserve"> superimposed</w:t>
      </w:r>
    </w:p>
    <w:p w14:paraId="275D4BC8" w14:textId="4FF53DAB" w:rsidR="00D61755" w:rsidRDefault="00D61755" w:rsidP="00D61755">
      <w:pPr>
        <w:pStyle w:val="BodyText"/>
      </w:pPr>
      <w:r>
        <w:t>Figure 1 also shows the six 2.16 GHz channels defined by the IEEE 802.11ad standard</w:t>
      </w:r>
      <w:r w:rsidR="00916528">
        <w:t xml:space="preserve"> superimposed</w:t>
      </w:r>
      <w:r>
        <w:t>. Evidently, if NR would adopt a rigid channelization design such that all channels are strictly confined to be within the 2.16 GHz channels defined by IEEE 802.11ad, a large wastage of spectrum would occur:</w:t>
      </w:r>
    </w:p>
    <w:p w14:paraId="4130F5FF" w14:textId="77777777" w:rsidR="00D61755" w:rsidRDefault="00D61755" w:rsidP="0062213A">
      <w:pPr>
        <w:pStyle w:val="BodyText"/>
        <w:numPr>
          <w:ilvl w:val="0"/>
          <w:numId w:val="17"/>
        </w:numPr>
        <w:overflowPunct w:val="0"/>
        <w:autoSpaceDE w:val="0"/>
        <w:autoSpaceDN w:val="0"/>
        <w:adjustRightInd w:val="0"/>
        <w:spacing w:after="0" w:line="240" w:lineRule="auto"/>
        <w:textAlignment w:val="baseline"/>
      </w:pPr>
      <w:r>
        <w:t>240 MHz at the lower edge of the band is unused in all regions</w:t>
      </w:r>
    </w:p>
    <w:p w14:paraId="0E5A1646" w14:textId="77777777" w:rsidR="00D61755" w:rsidRDefault="00D61755" w:rsidP="0062213A">
      <w:pPr>
        <w:pStyle w:val="BodyText"/>
        <w:numPr>
          <w:ilvl w:val="0"/>
          <w:numId w:val="17"/>
        </w:numPr>
        <w:overflowPunct w:val="0"/>
        <w:autoSpaceDE w:val="0"/>
        <w:autoSpaceDN w:val="0"/>
        <w:adjustRightInd w:val="0"/>
        <w:spacing w:after="0" w:line="240" w:lineRule="auto"/>
        <w:textAlignment w:val="baseline"/>
      </w:pPr>
      <w:r>
        <w:t>800 MHz at the upper edge of the band is unused in USA and Europe</w:t>
      </w:r>
    </w:p>
    <w:p w14:paraId="31153EB7" w14:textId="77777777" w:rsidR="00D61755" w:rsidRDefault="00D61755" w:rsidP="0062213A">
      <w:pPr>
        <w:pStyle w:val="BodyText"/>
        <w:numPr>
          <w:ilvl w:val="0"/>
          <w:numId w:val="17"/>
        </w:numPr>
        <w:overflowPunct w:val="0"/>
        <w:autoSpaceDE w:val="0"/>
        <w:autoSpaceDN w:val="0"/>
        <w:adjustRightInd w:val="0"/>
        <w:spacing w:after="0" w:line="240" w:lineRule="auto"/>
        <w:textAlignment w:val="baseline"/>
      </w:pPr>
      <w:r>
        <w:t>680 MHz of the 5 GHz allocation in China is unused</w:t>
      </w:r>
    </w:p>
    <w:p w14:paraId="1713D0AB" w14:textId="0E756869" w:rsidR="00D61755" w:rsidRDefault="00D61755" w:rsidP="0062213A">
      <w:pPr>
        <w:pStyle w:val="BodyText"/>
        <w:numPr>
          <w:ilvl w:val="1"/>
          <w:numId w:val="17"/>
        </w:numPr>
        <w:overflowPunct w:val="0"/>
        <w:autoSpaceDE w:val="0"/>
        <w:autoSpaceDN w:val="0"/>
        <w:adjustRightInd w:val="0"/>
        <w:spacing w:after="0" w:line="240" w:lineRule="auto"/>
        <w:textAlignment w:val="baseline"/>
      </w:pPr>
      <w:r>
        <w:t xml:space="preserve">In recognizing the need to have at least three channels for cell planning </w:t>
      </w:r>
      <w:r>
        <w:fldChar w:fldCharType="begin"/>
      </w:r>
      <w:r>
        <w:instrText xml:space="preserve"> REF _Ref53119110 \r \h </w:instrText>
      </w:r>
      <w:r>
        <w:fldChar w:fldCharType="separate"/>
      </w:r>
      <w:r w:rsidR="00B77891">
        <w:t>[3]</w:t>
      </w:r>
      <w:r>
        <w:fldChar w:fldCharType="end"/>
      </w:r>
      <w:r>
        <w:t xml:space="preserve">, IEEE 802.11aj standard defined four 1.08 GHz channels nested within the two 2.16 GHz channels for the 60 </w:t>
      </w:r>
      <w:r>
        <w:lastRenderedPageBreak/>
        <w:t>GHz band in China. As a result, the spectrum wastage issues are left unaddressed in the 802.11aj channelization.</w:t>
      </w:r>
    </w:p>
    <w:p w14:paraId="6E38EFF5" w14:textId="16D1C1D8" w:rsidR="00D61755" w:rsidRDefault="00D61755" w:rsidP="0062213A">
      <w:pPr>
        <w:pStyle w:val="BodyText"/>
        <w:numPr>
          <w:ilvl w:val="0"/>
          <w:numId w:val="17"/>
        </w:numPr>
        <w:overflowPunct w:val="0"/>
        <w:autoSpaceDE w:val="0"/>
        <w:autoSpaceDN w:val="0"/>
        <w:adjustRightInd w:val="0"/>
        <w:spacing w:after="0" w:line="240" w:lineRule="auto"/>
        <w:textAlignment w:val="baseline"/>
      </w:pPr>
      <w:r>
        <w:t>280 MHz of the 7 GHz allocation in Canada/Brazil/Mexico is unused</w:t>
      </w:r>
    </w:p>
    <w:p w14:paraId="08062C1A" w14:textId="079872C2" w:rsidR="00916528" w:rsidRDefault="00916528" w:rsidP="0062213A">
      <w:pPr>
        <w:pStyle w:val="BodyText"/>
        <w:numPr>
          <w:ilvl w:val="0"/>
          <w:numId w:val="17"/>
        </w:numPr>
        <w:overflowPunct w:val="0"/>
        <w:autoSpaceDE w:val="0"/>
        <w:autoSpaceDN w:val="0"/>
        <w:adjustRightInd w:val="0"/>
        <w:spacing w:after="0" w:line="240" w:lineRule="auto"/>
        <w:textAlignment w:val="baseline"/>
      </w:pPr>
      <w:r>
        <w:t>120 MHz of the 9 GHz allocation in South Africa/Japan/Korea/Taiwan/Singapore/Australia is unused</w:t>
      </w:r>
    </w:p>
    <w:p w14:paraId="7CCC4ABC" w14:textId="77D37E2C" w:rsidR="00916528" w:rsidRDefault="00916528" w:rsidP="00916528">
      <w:pPr>
        <w:pStyle w:val="BodyText"/>
        <w:overflowPunct w:val="0"/>
        <w:autoSpaceDE w:val="0"/>
        <w:autoSpaceDN w:val="0"/>
        <w:adjustRightInd w:val="0"/>
        <w:spacing w:after="0" w:line="240" w:lineRule="auto"/>
        <w:textAlignment w:val="baseline"/>
      </w:pPr>
    </w:p>
    <w:p w14:paraId="079C569F" w14:textId="77777777" w:rsidR="00916528" w:rsidRDefault="00916528" w:rsidP="00916528">
      <w:pPr>
        <w:pStyle w:val="BodyText"/>
        <w:overflowPunct w:val="0"/>
        <w:autoSpaceDE w:val="0"/>
        <w:autoSpaceDN w:val="0"/>
        <w:adjustRightInd w:val="0"/>
        <w:spacing w:after="0" w:line="240" w:lineRule="auto"/>
        <w:textAlignment w:val="baseline"/>
      </w:pPr>
    </w:p>
    <w:p w14:paraId="4010750A" w14:textId="77777777" w:rsidR="00D61755" w:rsidRDefault="00D61755" w:rsidP="00D61755">
      <w:pPr>
        <w:pStyle w:val="Observation"/>
      </w:pPr>
      <w:bookmarkStart w:id="2" w:name="_Toc53776182"/>
      <w:bookmarkStart w:id="3" w:name="_Toc61884528"/>
      <w:bookmarkStart w:id="4" w:name="_Toc67913208"/>
      <w:r w:rsidRPr="00F74B15">
        <w:t xml:space="preserve">If NR </w:t>
      </w:r>
      <w:r>
        <w:t>would adopt a rigid</w:t>
      </w:r>
      <w:r w:rsidRPr="00F74B15">
        <w:t xml:space="preserve"> channelization design </w:t>
      </w:r>
      <w:r>
        <w:t xml:space="preserve">such that all channels are strictly confined to be within the 2.16 GHz channels defined by IEEE 802.11ad, a large wastage of spectrum would occur </w:t>
      </w:r>
      <w:r w:rsidRPr="00F74B15">
        <w:t>in many regions</w:t>
      </w:r>
      <w:r>
        <w:t xml:space="preserve"> of the world.</w:t>
      </w:r>
      <w:bookmarkEnd w:id="2"/>
      <w:bookmarkEnd w:id="3"/>
      <w:bookmarkEnd w:id="4"/>
    </w:p>
    <w:p w14:paraId="7684F739" w14:textId="53B14590" w:rsidR="00D61755" w:rsidRDefault="00B77891" w:rsidP="00B77891">
      <w:pPr>
        <w:pStyle w:val="BodyText"/>
      </w:pPr>
      <w:r>
        <w:t xml:space="preserve">Here we consider an exemplary channelization design that makes more efficient use of the available regional frequency allocations. Furthermore, the design can be used for both alignment and non-alignment </w:t>
      </w:r>
      <w:r w:rsidR="00A260F4">
        <w:t xml:space="preserve">to IEEE channels </w:t>
      </w:r>
      <w:r>
        <w:t>based on the deployment scenario, e.g., licensed/unlicensed, LBT/no LBT.</w:t>
      </w:r>
    </w:p>
    <w:p w14:paraId="4ED91105" w14:textId="3A567DA1" w:rsidR="008A293E" w:rsidRDefault="00A260F4" w:rsidP="00B77891">
      <w:pPr>
        <w:pStyle w:val="BodyText"/>
        <w:rPr>
          <w:rFonts w:eastAsiaTheme="minorEastAsia"/>
        </w:rPr>
      </w:pPr>
      <w:r>
        <w:t>One option for the channelization design is to simply adopt the flexible approach that was used in NR Rel-15</w:t>
      </w:r>
      <w:r w:rsidR="008A293E">
        <w:t>. We call this a "floating"</w:t>
      </w:r>
      <w:r w:rsidR="005F1FF3">
        <w:t xml:space="preserve"> </w:t>
      </w:r>
      <w:r w:rsidR="008C1FE3">
        <w:t>channelization</w:t>
      </w:r>
      <w:r w:rsidR="008A293E">
        <w:t xml:space="preserve">, in the sense that any ARFCN and suitable GSCN can be chosen to configure a particular channel. In </w:t>
      </w:r>
      <w:r w:rsidR="005A15A4">
        <w:t xml:space="preserve">Rel-15, the channel and sync </w:t>
      </w:r>
      <w:proofErr w:type="spellStart"/>
      <w:r w:rsidR="005A15A4">
        <w:t>rasters</w:t>
      </w:r>
      <w:proofErr w:type="spellEnd"/>
      <w:r w:rsidR="005A15A4">
        <w:t xml:space="preserve"> were designed with the key property that enabled both a very flexible channel placement, while at the same time </w:t>
      </w:r>
      <w:r w:rsidR="008A293E">
        <w:t xml:space="preserve">maintaining a </w:t>
      </w:r>
      <w:r w:rsidR="005F1FF3">
        <w:t>reasonable</w:t>
      </w:r>
      <w:r w:rsidR="005A15A4">
        <w:t xml:space="preserve"> UE SSB search complexity. In FR2 this was achieved by defining a global </w:t>
      </w:r>
      <w:r w:rsidR="00495459">
        <w:t>channel</w:t>
      </w:r>
      <w:r w:rsidR="005A15A4">
        <w:t xml:space="preserve"> raster with a very fine granularity, </w:t>
      </w:r>
      <m:oMath>
        <m:sSub>
          <m:sSubPr>
            <m:ctrlPr>
              <w:rPr>
                <w:rFonts w:ascii="Cambria Math" w:eastAsiaTheme="minorEastAsia" w:hAnsi="Cambria Math"/>
                <w:i/>
              </w:rPr>
            </m:ctrlPr>
          </m:sSubPr>
          <m:e>
            <m:r>
              <w:rPr>
                <w:rFonts w:ascii="Cambria Math" w:eastAsiaTheme="minorEastAsia" w:hAnsi="Cambria Math"/>
              </w:rPr>
              <m:t>∆f</m:t>
            </m:r>
          </m:e>
          <m:sub>
            <m:r>
              <m:rPr>
                <m:nor/>
              </m:rPr>
              <w:rPr>
                <w:rFonts w:ascii="Cambria Math" w:eastAsiaTheme="minorEastAsia" w:hAnsi="Cambria Math"/>
              </w:rPr>
              <m:t>Global</m:t>
            </m:r>
          </m:sub>
        </m:sSub>
        <m:r>
          <w:rPr>
            <w:rFonts w:ascii="Cambria Math" w:eastAsiaTheme="minorEastAsia" w:hAnsi="Cambria Math"/>
          </w:rPr>
          <m:t xml:space="preserve">=60 </m:t>
        </m:r>
        <m:r>
          <m:rPr>
            <m:nor/>
          </m:rPr>
          <w:rPr>
            <w:rFonts w:ascii="Cambria Math" w:eastAsiaTheme="minorEastAsia" w:hAnsi="Cambria Math"/>
          </w:rPr>
          <m:t>kHz</m:t>
        </m:r>
      </m:oMath>
      <w:r w:rsidR="008A293E">
        <w:rPr>
          <w:rFonts w:eastAsiaTheme="minorEastAsia"/>
        </w:rPr>
        <w:t xml:space="preserve">, </w:t>
      </w:r>
      <w:r w:rsidR="005A15A4">
        <w:rPr>
          <w:rFonts w:eastAsiaTheme="minorEastAsia"/>
        </w:rPr>
        <w:t xml:space="preserve">and a sync raster with much more coarse granularity, </w:t>
      </w:r>
      <m:oMath>
        <m:sSub>
          <m:sSubPr>
            <m:ctrlPr>
              <w:rPr>
                <w:rFonts w:ascii="Cambria Math" w:eastAsiaTheme="minorEastAsia" w:hAnsi="Cambria Math"/>
                <w:i/>
              </w:rPr>
            </m:ctrlPr>
          </m:sSubPr>
          <m:e>
            <m:r>
              <w:rPr>
                <w:rFonts w:ascii="Cambria Math" w:eastAsiaTheme="minorEastAsia" w:hAnsi="Cambria Math"/>
              </w:rPr>
              <m:t>∆f</m:t>
            </m:r>
          </m:e>
          <m:sub>
            <m:r>
              <m:rPr>
                <m:nor/>
              </m:rPr>
              <w:rPr>
                <w:rFonts w:ascii="Cambria Math" w:eastAsiaTheme="minorEastAsia" w:hAnsi="Cambria Math"/>
              </w:rPr>
              <m:t>Sync</m:t>
            </m:r>
          </m:sub>
        </m:sSub>
        <m:r>
          <w:rPr>
            <w:rFonts w:ascii="Cambria Math" w:eastAsiaTheme="minorEastAsia" w:hAnsi="Cambria Math"/>
          </w:rPr>
          <m:t xml:space="preserve">=17.28 </m:t>
        </m:r>
        <m:r>
          <m:rPr>
            <m:nor/>
          </m:rPr>
          <w:rPr>
            <w:rFonts w:ascii="Cambria Math" w:eastAsiaTheme="minorEastAsia" w:hAnsi="Cambria Math"/>
          </w:rPr>
          <m:t>MHz</m:t>
        </m:r>
      </m:oMath>
      <w:r w:rsidR="000D19FA">
        <w:rPr>
          <w:rFonts w:eastAsiaTheme="minorEastAsia"/>
        </w:rPr>
        <w:t xml:space="preserve"> (see Section 5.4 of 38.101-2 )</w:t>
      </w:r>
      <w:r w:rsidR="005A15A4">
        <w:rPr>
          <w:rFonts w:eastAsiaTheme="minorEastAsia"/>
        </w:rPr>
        <w:t xml:space="preserve">. </w:t>
      </w:r>
      <w:r w:rsidR="008A293E">
        <w:rPr>
          <w:rFonts w:eastAsiaTheme="minorEastAsia"/>
        </w:rPr>
        <w:t xml:space="preserve">In the 14 GHz </w:t>
      </w:r>
      <w:r w:rsidR="00EB611F">
        <w:rPr>
          <w:rFonts w:eastAsiaTheme="minorEastAsia"/>
        </w:rPr>
        <w:t>frequency range</w:t>
      </w:r>
      <w:r w:rsidR="008A293E">
        <w:rPr>
          <w:rFonts w:eastAsiaTheme="minorEastAsia"/>
        </w:rPr>
        <w:t xml:space="preserve"> from 57 – 71 GHz, </w:t>
      </w:r>
      <w:r w:rsidR="005F1FF3">
        <w:rPr>
          <w:rFonts w:eastAsiaTheme="minorEastAsia"/>
        </w:rPr>
        <w:t>there are 233,333 global channel raster points (ARFCNs) which define a potential channel center frequency. Furthermore, t</w:t>
      </w:r>
      <w:r w:rsidR="008A293E">
        <w:rPr>
          <w:rFonts w:eastAsiaTheme="minorEastAsia"/>
        </w:rPr>
        <w:t>here are 810 sync raster points</w:t>
      </w:r>
      <w:r w:rsidR="00EB611F">
        <w:rPr>
          <w:rFonts w:eastAsiaTheme="minorEastAsia"/>
        </w:rPr>
        <w:t xml:space="preserve"> (GSCNs)</w:t>
      </w:r>
      <w:r w:rsidR="008A293E">
        <w:rPr>
          <w:rFonts w:eastAsiaTheme="minorEastAsia"/>
        </w:rPr>
        <w:t xml:space="preserve">, which sets an upper bound on the </w:t>
      </w:r>
      <w:r w:rsidR="00EB611F">
        <w:rPr>
          <w:rFonts w:eastAsiaTheme="minorEastAsia"/>
        </w:rPr>
        <w:t xml:space="preserve">UE SSB </w:t>
      </w:r>
      <w:r w:rsidR="008A293E">
        <w:rPr>
          <w:rFonts w:eastAsiaTheme="minorEastAsia"/>
        </w:rPr>
        <w:t xml:space="preserve">search complexity for a given SSB subcarrier spacing. </w:t>
      </w:r>
      <w:r w:rsidR="00EB611F">
        <w:rPr>
          <w:rFonts w:eastAsiaTheme="minorEastAsia"/>
        </w:rPr>
        <w:t>In Rel-15, such flexibility was</w:t>
      </w:r>
      <w:r w:rsidR="005A15A4">
        <w:rPr>
          <w:rFonts w:eastAsiaTheme="minorEastAsia"/>
        </w:rPr>
        <w:t xml:space="preserve"> desirable</w:t>
      </w:r>
      <w:r w:rsidR="008A293E">
        <w:rPr>
          <w:rFonts w:eastAsiaTheme="minorEastAsia"/>
        </w:rPr>
        <w:t xml:space="preserve"> for Rel-15</w:t>
      </w:r>
      <w:r w:rsidR="005A15A4">
        <w:rPr>
          <w:rFonts w:eastAsiaTheme="minorEastAsia"/>
        </w:rPr>
        <w:t xml:space="preserve"> considering the many </w:t>
      </w:r>
      <w:r w:rsidR="00EB611F">
        <w:rPr>
          <w:rFonts w:eastAsiaTheme="minorEastAsia"/>
        </w:rPr>
        <w:t>different s</w:t>
      </w:r>
      <w:r w:rsidR="005A15A4">
        <w:rPr>
          <w:rFonts w:eastAsiaTheme="minorEastAsia"/>
        </w:rPr>
        <w:t>pectrum allocations for different operators around the world</w:t>
      </w:r>
      <w:r w:rsidR="00EB611F">
        <w:rPr>
          <w:rFonts w:eastAsiaTheme="minorEastAsia"/>
        </w:rPr>
        <w:t xml:space="preserve"> and the fact that spectrum allocations are often quite fragmented. However, such </w:t>
      </w:r>
      <w:r w:rsidR="005A15A4">
        <w:rPr>
          <w:rFonts w:eastAsiaTheme="minorEastAsia"/>
        </w:rPr>
        <w:t xml:space="preserve">flexibility is not necessarily needed for </w:t>
      </w:r>
      <w:r w:rsidR="008A293E">
        <w:rPr>
          <w:rFonts w:eastAsiaTheme="minorEastAsia"/>
        </w:rPr>
        <w:t>the  57</w:t>
      </w:r>
      <w:r w:rsidR="005A15A4">
        <w:rPr>
          <w:rFonts w:eastAsiaTheme="minorEastAsia"/>
        </w:rPr>
        <w:t xml:space="preserve"> – 71 GHz band where the spectrum allocation is</w:t>
      </w:r>
      <w:r w:rsidR="00EB611F">
        <w:rPr>
          <w:rFonts w:eastAsiaTheme="minorEastAsia"/>
        </w:rPr>
        <w:t xml:space="preserve"> </w:t>
      </w:r>
      <w:r w:rsidR="005A15A4">
        <w:rPr>
          <w:rFonts w:eastAsiaTheme="minorEastAsia"/>
        </w:rPr>
        <w:t xml:space="preserve">defined in large </w:t>
      </w:r>
      <w:r w:rsidR="00EB611F">
        <w:rPr>
          <w:rFonts w:eastAsiaTheme="minorEastAsia"/>
        </w:rPr>
        <w:t xml:space="preserve">contiguous </w:t>
      </w:r>
      <w:r w:rsidR="005A15A4">
        <w:rPr>
          <w:rFonts w:eastAsiaTheme="minorEastAsia"/>
        </w:rPr>
        <w:t xml:space="preserve">blocks as shown in </w:t>
      </w:r>
      <w:r w:rsidR="005A15A4">
        <w:rPr>
          <w:rFonts w:eastAsiaTheme="minorEastAsia"/>
        </w:rPr>
        <w:fldChar w:fldCharType="begin"/>
      </w:r>
      <w:r w:rsidR="005A15A4">
        <w:rPr>
          <w:rFonts w:eastAsiaTheme="minorEastAsia"/>
        </w:rPr>
        <w:instrText xml:space="preserve"> REF _Ref53057845 \h </w:instrText>
      </w:r>
      <w:r w:rsidR="005A15A4">
        <w:rPr>
          <w:rFonts w:eastAsiaTheme="minorEastAsia"/>
        </w:rPr>
      </w:r>
      <w:r w:rsidR="005A15A4">
        <w:rPr>
          <w:rFonts w:eastAsiaTheme="minorEastAsia"/>
        </w:rPr>
        <w:fldChar w:fldCharType="separate"/>
      </w:r>
      <w:r w:rsidR="005A15A4" w:rsidRPr="003C2819">
        <w:rPr>
          <w:rFonts w:cs="Arial"/>
        </w:rPr>
        <w:t xml:space="preserve">Figure </w:t>
      </w:r>
      <w:r w:rsidR="005A15A4">
        <w:rPr>
          <w:rFonts w:cs="Arial"/>
          <w:noProof/>
        </w:rPr>
        <w:t>1</w:t>
      </w:r>
      <w:r w:rsidR="005A15A4">
        <w:rPr>
          <w:rFonts w:eastAsiaTheme="minorEastAsia"/>
        </w:rPr>
        <w:fldChar w:fldCharType="end"/>
      </w:r>
      <w:r w:rsidR="00EB611F">
        <w:rPr>
          <w:rFonts w:eastAsiaTheme="minorEastAsia"/>
        </w:rPr>
        <w:t>.</w:t>
      </w:r>
    </w:p>
    <w:p w14:paraId="33930321" w14:textId="4E1646F5" w:rsidR="00146F78" w:rsidRDefault="00EB611F" w:rsidP="00B77891">
      <w:pPr>
        <w:pStyle w:val="BodyText"/>
        <w:rPr>
          <w:rFonts w:eastAsiaTheme="minorEastAsia"/>
        </w:rPr>
      </w:pPr>
      <w:r>
        <w:rPr>
          <w:rFonts w:eastAsiaTheme="minorEastAsia"/>
        </w:rPr>
        <w:t xml:space="preserve">Instead of adopting the Rel-15 "floating" channelization design, we instead consider a </w:t>
      </w:r>
      <w:r w:rsidR="001954CA">
        <w:rPr>
          <w:rFonts w:eastAsiaTheme="minorEastAsia"/>
        </w:rPr>
        <w:t>"</w:t>
      </w:r>
      <w:r w:rsidR="00C107DA" w:rsidRPr="001954CA">
        <w:rPr>
          <w:rFonts w:eastAsiaTheme="minorEastAsia"/>
        </w:rPr>
        <w:t>fixed</w:t>
      </w:r>
      <w:r w:rsidR="001954CA">
        <w:rPr>
          <w:rFonts w:eastAsiaTheme="minorEastAsia"/>
        </w:rPr>
        <w:t>"</w:t>
      </w:r>
      <w:r w:rsidR="00C107DA">
        <w:rPr>
          <w:rFonts w:eastAsiaTheme="minorEastAsia"/>
        </w:rPr>
        <w:t xml:space="preserve"> channelization design</w:t>
      </w:r>
      <w:r w:rsidR="005F1FF3">
        <w:rPr>
          <w:rFonts w:eastAsiaTheme="minorEastAsia"/>
        </w:rPr>
        <w:t xml:space="preserve">. </w:t>
      </w:r>
      <w:r>
        <w:rPr>
          <w:rFonts w:eastAsiaTheme="minorEastAsia"/>
        </w:rPr>
        <w:t xml:space="preserve">In this design, the potential channel positions are restricted to a small subset of the 233,333 possible ARFCNs. Furthermore, with a fixed channelization, it is sufficient to define </w:t>
      </w:r>
      <w:r w:rsidR="005F1FF3">
        <w:rPr>
          <w:rFonts w:eastAsiaTheme="minorEastAsia"/>
        </w:rPr>
        <w:t>at least</w:t>
      </w:r>
      <w:r>
        <w:rPr>
          <w:rFonts w:eastAsiaTheme="minorEastAsia"/>
        </w:rPr>
        <w:t xml:space="preserve"> a single sync raster point (GSCN) for each </w:t>
      </w:r>
      <w:r w:rsidR="005F1FF3">
        <w:rPr>
          <w:rFonts w:eastAsiaTheme="minorEastAsia"/>
        </w:rPr>
        <w:t>channel center frequency (</w:t>
      </w:r>
      <w:r>
        <w:rPr>
          <w:rFonts w:eastAsiaTheme="minorEastAsia"/>
        </w:rPr>
        <w:t>ARFCN</w:t>
      </w:r>
      <w:r w:rsidR="005F1FF3">
        <w:rPr>
          <w:rFonts w:eastAsiaTheme="minorEastAsia"/>
        </w:rPr>
        <w:t>)</w:t>
      </w:r>
      <w:r>
        <w:rPr>
          <w:rFonts w:eastAsiaTheme="minorEastAsia"/>
        </w:rPr>
        <w:t xml:space="preserve"> corresponding to the minimum channel</w:t>
      </w:r>
      <w:r w:rsidR="005F1FF3">
        <w:rPr>
          <w:rFonts w:eastAsiaTheme="minorEastAsia"/>
        </w:rPr>
        <w:t xml:space="preserve"> bandwidth</w:t>
      </w:r>
      <w:r>
        <w:rPr>
          <w:rFonts w:eastAsiaTheme="minorEastAsia"/>
        </w:rPr>
        <w:t>. For example, with 100 MHz minimum bandwidth, there are 140 channels in the 14 GHz frequency range from 57 – 71 GHz</w:t>
      </w:r>
      <w:r w:rsidR="005F1FF3">
        <w:rPr>
          <w:rFonts w:eastAsiaTheme="minorEastAsia"/>
        </w:rPr>
        <w:t>, and thus there are at least 140 needed sync raster points (GSCNs)</w:t>
      </w:r>
      <w:r>
        <w:rPr>
          <w:rFonts w:eastAsiaTheme="minorEastAsia"/>
        </w:rPr>
        <w:t>.</w:t>
      </w:r>
      <w:r w:rsidR="005F1FF3">
        <w:rPr>
          <w:rFonts w:eastAsiaTheme="minorEastAsia"/>
        </w:rPr>
        <w:t xml:space="preserve"> This sets a lower limit on the UE SSB search complexity for a given SSB subcarrier spacing. Clearly, the number of needed ARFCN-GSCN combinations is much reduced compared to the Rel-15 "floating" design, resulting in a much lower UE SSB search complexity.</w:t>
      </w:r>
    </w:p>
    <w:p w14:paraId="3F3035F4" w14:textId="527FFF97" w:rsidR="005F1FF3" w:rsidRDefault="001954CA" w:rsidP="00B77891">
      <w:pPr>
        <w:pStyle w:val="BodyText"/>
        <w:rPr>
          <w:rFonts w:eastAsiaTheme="minorEastAsia"/>
        </w:rPr>
      </w:pPr>
      <w:r>
        <w:rPr>
          <w:rFonts w:eastAsiaTheme="minorEastAsia"/>
        </w:rPr>
        <w:t xml:space="preserve">For the fixed design we assume the channel bandwidths shown in </w:t>
      </w:r>
      <w:r w:rsidR="00042D43">
        <w:rPr>
          <w:rFonts w:eastAsiaTheme="minorEastAsia"/>
        </w:rPr>
        <w:fldChar w:fldCharType="begin"/>
      </w:r>
      <w:r w:rsidR="00042D43">
        <w:rPr>
          <w:rFonts w:eastAsiaTheme="minorEastAsia"/>
        </w:rPr>
        <w:instrText xml:space="preserve"> REF _Ref67489173 \h </w:instrText>
      </w:r>
      <w:r w:rsidR="00042D43">
        <w:rPr>
          <w:rFonts w:eastAsiaTheme="minorEastAsia"/>
        </w:rPr>
      </w:r>
      <w:r w:rsidR="00042D43">
        <w:rPr>
          <w:rFonts w:eastAsiaTheme="minorEastAsia"/>
        </w:rPr>
        <w:fldChar w:fldCharType="separate"/>
      </w:r>
      <w:r w:rsidR="00042D43">
        <w:t xml:space="preserve">Table </w:t>
      </w:r>
      <w:r w:rsidR="00042D43">
        <w:rPr>
          <w:noProof/>
        </w:rPr>
        <w:t>1</w:t>
      </w:r>
      <w:r w:rsidR="00042D43">
        <w:rPr>
          <w:rFonts w:eastAsiaTheme="minorEastAsia"/>
        </w:rPr>
        <w:fldChar w:fldCharType="end"/>
      </w:r>
      <w:r>
        <w:rPr>
          <w:rFonts w:eastAsiaTheme="minorEastAsia"/>
        </w:rPr>
        <w:t xml:space="preserve"> are supported, where the quantity </w:t>
      </w:r>
      <m:oMath>
        <m:r>
          <w:rPr>
            <w:rFonts w:ascii="Cambria Math" w:eastAsiaTheme="minorEastAsia" w:hAnsi="Cambria Math"/>
          </w:rPr>
          <m:t>B</m:t>
        </m:r>
      </m:oMath>
      <w:r>
        <w:rPr>
          <w:rFonts w:eastAsiaTheme="minorEastAsia"/>
        </w:rPr>
        <w:t xml:space="preserve"> represents the nominal channel bandwidth</w:t>
      </w:r>
      <w:r w:rsidR="00042D43">
        <w:rPr>
          <w:rFonts w:eastAsiaTheme="minorEastAsia"/>
        </w:rPr>
        <w:t>.</w:t>
      </w:r>
    </w:p>
    <w:p w14:paraId="642628F4" w14:textId="0EF12AAF" w:rsidR="00042D43" w:rsidRDefault="00042D43" w:rsidP="00042D43">
      <w:pPr>
        <w:pStyle w:val="Caption"/>
        <w:keepNext/>
        <w:jc w:val="center"/>
      </w:pPr>
      <w:bookmarkStart w:id="5" w:name="_Ref67489173"/>
      <w:r>
        <w:t xml:space="preserve">Table </w:t>
      </w:r>
      <w:r>
        <w:fldChar w:fldCharType="begin"/>
      </w:r>
      <w:r>
        <w:instrText xml:space="preserve"> SEQ Table \* ARABIC </w:instrText>
      </w:r>
      <w:r>
        <w:fldChar w:fldCharType="separate"/>
      </w:r>
      <w:r w:rsidR="000D19FA">
        <w:rPr>
          <w:noProof/>
        </w:rPr>
        <w:t>1</w:t>
      </w:r>
      <w:r>
        <w:fldChar w:fldCharType="end"/>
      </w:r>
      <w:bookmarkEnd w:id="5"/>
      <w:r>
        <w:t xml:space="preserve">: Channel bandwidths supported for </w:t>
      </w:r>
      <w:r w:rsidR="00AC47B5">
        <w:t xml:space="preserve">exemplary </w:t>
      </w:r>
      <w:r>
        <w:t xml:space="preserve">fixed channelization </w:t>
      </w:r>
      <w:r w:rsidR="00AC47B5">
        <w:t>design</w:t>
      </w:r>
    </w:p>
    <w:tbl>
      <w:tblPr>
        <w:tblStyle w:val="TableGrid"/>
        <w:tblW w:w="0" w:type="auto"/>
        <w:jc w:val="center"/>
        <w:tblBorders>
          <w:bottom w:val="single" w:sz="8" w:space="0" w:color="auto"/>
        </w:tblBorders>
        <w:tblLook w:val="04A0" w:firstRow="1" w:lastRow="0" w:firstColumn="1" w:lastColumn="0" w:noHBand="0" w:noVBand="1"/>
      </w:tblPr>
      <w:tblGrid>
        <w:gridCol w:w="1139"/>
        <w:gridCol w:w="628"/>
        <w:gridCol w:w="628"/>
        <w:gridCol w:w="628"/>
        <w:gridCol w:w="661"/>
        <w:gridCol w:w="661"/>
      </w:tblGrid>
      <w:tr w:rsidR="001954CA" w14:paraId="749F1835" w14:textId="77777777" w:rsidTr="00042D43">
        <w:trPr>
          <w:jc w:val="center"/>
        </w:trPr>
        <w:tc>
          <w:tcPr>
            <w:tcW w:w="0" w:type="auto"/>
            <w:vMerge w:val="restart"/>
            <w:vAlign w:val="bottom"/>
          </w:tcPr>
          <w:p w14:paraId="6B72E5FC" w14:textId="77777777" w:rsidR="001954CA" w:rsidRDefault="001954CA" w:rsidP="001954CA">
            <w:pPr>
              <w:pStyle w:val="BodyText"/>
              <w:spacing w:after="0"/>
              <w:jc w:val="center"/>
              <w:rPr>
                <w:rFonts w:eastAsiaTheme="minorEastAsia"/>
                <w:sz w:val="20"/>
                <w:szCs w:val="20"/>
              </w:rPr>
            </w:pPr>
            <w:r>
              <w:rPr>
                <w:rFonts w:eastAsiaTheme="minorEastAsia"/>
                <w:sz w:val="20"/>
                <w:szCs w:val="20"/>
              </w:rPr>
              <w:t>Subcarrier</w:t>
            </w:r>
          </w:p>
          <w:p w14:paraId="48E9DE9C" w14:textId="77777777" w:rsidR="001954CA" w:rsidRDefault="001954CA" w:rsidP="001954CA">
            <w:pPr>
              <w:pStyle w:val="BodyText"/>
              <w:spacing w:after="0"/>
              <w:jc w:val="center"/>
              <w:rPr>
                <w:rFonts w:eastAsiaTheme="minorEastAsia"/>
                <w:sz w:val="20"/>
                <w:szCs w:val="20"/>
              </w:rPr>
            </w:pPr>
            <w:r>
              <w:rPr>
                <w:rFonts w:eastAsiaTheme="minorEastAsia"/>
                <w:sz w:val="20"/>
                <w:szCs w:val="20"/>
              </w:rPr>
              <w:t>Spacing</w:t>
            </w:r>
          </w:p>
          <w:p w14:paraId="23A2B0CA" w14:textId="353B15EC" w:rsidR="001954CA" w:rsidRPr="001954CA" w:rsidRDefault="001954CA" w:rsidP="001954CA">
            <w:pPr>
              <w:pStyle w:val="BodyText"/>
              <w:spacing w:after="0"/>
              <w:jc w:val="center"/>
              <w:rPr>
                <w:rFonts w:eastAsiaTheme="minorEastAsia"/>
                <w:sz w:val="20"/>
                <w:szCs w:val="20"/>
              </w:rPr>
            </w:pPr>
            <m:oMathPara>
              <m:oMath>
                <m:r>
                  <w:rPr>
                    <w:rFonts w:ascii="Cambria Math" w:eastAsiaTheme="minorEastAsia" w:hAnsi="Cambria Math"/>
                    <w:sz w:val="20"/>
                    <w:szCs w:val="20"/>
                  </w:rPr>
                  <m:t>∆f</m:t>
                </m:r>
              </m:oMath>
            </m:oMathPara>
          </w:p>
        </w:tc>
        <w:tc>
          <w:tcPr>
            <w:tcW w:w="0" w:type="auto"/>
            <w:gridSpan w:val="5"/>
          </w:tcPr>
          <w:p w14:paraId="5CC4799C" w14:textId="77777777" w:rsidR="001954CA" w:rsidRPr="001954CA" w:rsidRDefault="001954CA" w:rsidP="001954CA">
            <w:pPr>
              <w:pStyle w:val="BodyText"/>
              <w:spacing w:after="0"/>
              <w:jc w:val="center"/>
              <w:rPr>
                <w:rFonts w:eastAsiaTheme="minorEastAsia"/>
                <w:sz w:val="20"/>
                <w:szCs w:val="20"/>
              </w:rPr>
            </w:pPr>
            <w:r w:rsidRPr="001954CA">
              <w:rPr>
                <w:rFonts w:eastAsiaTheme="minorEastAsia"/>
                <w:sz w:val="20"/>
                <w:szCs w:val="20"/>
              </w:rPr>
              <w:t>Nominal Channel Bandwidth</w:t>
            </w:r>
          </w:p>
          <w:p w14:paraId="677AFF40" w14:textId="523EBA48" w:rsidR="001954CA" w:rsidRPr="001954CA" w:rsidRDefault="001954CA" w:rsidP="001954CA">
            <w:pPr>
              <w:pStyle w:val="BodyText"/>
              <w:spacing w:after="0"/>
              <w:jc w:val="center"/>
              <w:rPr>
                <w:rFonts w:eastAsiaTheme="minorEastAsia"/>
                <w:sz w:val="20"/>
                <w:szCs w:val="20"/>
              </w:rPr>
            </w:pPr>
            <m:oMathPara>
              <m:oMath>
                <m:r>
                  <w:rPr>
                    <w:rFonts w:ascii="Cambria Math" w:eastAsiaTheme="minorEastAsia" w:hAnsi="Cambria Math"/>
                    <w:sz w:val="20"/>
                    <w:szCs w:val="20"/>
                  </w:rPr>
                  <m:t>B</m:t>
                </m:r>
              </m:oMath>
            </m:oMathPara>
          </w:p>
        </w:tc>
      </w:tr>
      <w:tr w:rsidR="001954CA" w14:paraId="534E8280" w14:textId="77777777" w:rsidTr="00042D43">
        <w:trPr>
          <w:jc w:val="center"/>
        </w:trPr>
        <w:tc>
          <w:tcPr>
            <w:tcW w:w="0" w:type="auto"/>
            <w:vMerge/>
          </w:tcPr>
          <w:p w14:paraId="6E188AC2" w14:textId="77777777" w:rsidR="001954CA" w:rsidRPr="001954CA" w:rsidRDefault="001954CA" w:rsidP="001954CA">
            <w:pPr>
              <w:pStyle w:val="BodyText"/>
              <w:spacing w:after="0"/>
              <w:jc w:val="center"/>
              <w:rPr>
                <w:rFonts w:eastAsiaTheme="minorEastAsia"/>
                <w:sz w:val="20"/>
                <w:szCs w:val="20"/>
              </w:rPr>
            </w:pPr>
          </w:p>
        </w:tc>
        <w:tc>
          <w:tcPr>
            <w:tcW w:w="0" w:type="auto"/>
          </w:tcPr>
          <w:p w14:paraId="25A21833" w14:textId="77777777" w:rsidR="001954CA" w:rsidRDefault="001954CA" w:rsidP="001954CA">
            <w:pPr>
              <w:pStyle w:val="BodyText"/>
              <w:spacing w:after="0"/>
              <w:jc w:val="center"/>
              <w:rPr>
                <w:rFonts w:eastAsiaTheme="minorEastAsia"/>
                <w:sz w:val="20"/>
                <w:szCs w:val="20"/>
              </w:rPr>
            </w:pPr>
            <w:r>
              <w:rPr>
                <w:rFonts w:eastAsiaTheme="minorEastAsia"/>
                <w:sz w:val="20"/>
                <w:szCs w:val="20"/>
              </w:rPr>
              <w:t>100</w:t>
            </w:r>
          </w:p>
          <w:p w14:paraId="3E902BD6" w14:textId="0B488C9A" w:rsidR="00042D43" w:rsidRPr="001954CA" w:rsidRDefault="00042D43" w:rsidP="001954CA">
            <w:pPr>
              <w:pStyle w:val="BodyText"/>
              <w:spacing w:after="0"/>
              <w:jc w:val="center"/>
              <w:rPr>
                <w:rFonts w:eastAsiaTheme="minorEastAsia"/>
                <w:sz w:val="20"/>
                <w:szCs w:val="20"/>
              </w:rPr>
            </w:pPr>
            <w:r>
              <w:rPr>
                <w:rFonts w:eastAsiaTheme="minorEastAsia"/>
                <w:sz w:val="20"/>
                <w:szCs w:val="20"/>
              </w:rPr>
              <w:t>MHz</w:t>
            </w:r>
          </w:p>
        </w:tc>
        <w:tc>
          <w:tcPr>
            <w:tcW w:w="0" w:type="auto"/>
          </w:tcPr>
          <w:p w14:paraId="23DBD039" w14:textId="77777777" w:rsidR="001954CA" w:rsidRDefault="001954CA" w:rsidP="001954CA">
            <w:pPr>
              <w:pStyle w:val="BodyText"/>
              <w:spacing w:after="0"/>
              <w:jc w:val="center"/>
              <w:rPr>
                <w:rFonts w:eastAsiaTheme="minorEastAsia"/>
                <w:sz w:val="20"/>
                <w:szCs w:val="20"/>
              </w:rPr>
            </w:pPr>
            <w:r>
              <w:rPr>
                <w:rFonts w:eastAsiaTheme="minorEastAsia"/>
                <w:sz w:val="20"/>
                <w:szCs w:val="20"/>
              </w:rPr>
              <w:t>400</w:t>
            </w:r>
          </w:p>
          <w:p w14:paraId="3BEE9838" w14:textId="50AED847" w:rsidR="00042D43" w:rsidRPr="001954CA" w:rsidRDefault="00042D43" w:rsidP="001954CA">
            <w:pPr>
              <w:pStyle w:val="BodyText"/>
              <w:spacing w:after="0"/>
              <w:jc w:val="center"/>
              <w:rPr>
                <w:rFonts w:eastAsiaTheme="minorEastAsia"/>
                <w:sz w:val="20"/>
                <w:szCs w:val="20"/>
              </w:rPr>
            </w:pPr>
            <w:r>
              <w:rPr>
                <w:rFonts w:eastAsiaTheme="minorEastAsia"/>
                <w:sz w:val="20"/>
                <w:szCs w:val="20"/>
              </w:rPr>
              <w:t>MHz</w:t>
            </w:r>
          </w:p>
        </w:tc>
        <w:tc>
          <w:tcPr>
            <w:tcW w:w="0" w:type="auto"/>
          </w:tcPr>
          <w:p w14:paraId="09A14F7F" w14:textId="77777777" w:rsidR="001954CA" w:rsidRDefault="001954CA" w:rsidP="001954CA">
            <w:pPr>
              <w:pStyle w:val="BodyText"/>
              <w:spacing w:after="0"/>
              <w:jc w:val="center"/>
              <w:rPr>
                <w:rFonts w:eastAsiaTheme="minorEastAsia"/>
                <w:sz w:val="20"/>
                <w:szCs w:val="20"/>
              </w:rPr>
            </w:pPr>
            <w:r>
              <w:rPr>
                <w:rFonts w:eastAsiaTheme="minorEastAsia"/>
                <w:sz w:val="20"/>
                <w:szCs w:val="20"/>
              </w:rPr>
              <w:t>800</w:t>
            </w:r>
          </w:p>
          <w:p w14:paraId="4B527043" w14:textId="39FD70E1" w:rsidR="00042D43" w:rsidRPr="001954CA" w:rsidRDefault="00042D43" w:rsidP="001954CA">
            <w:pPr>
              <w:pStyle w:val="BodyText"/>
              <w:spacing w:after="0"/>
              <w:jc w:val="center"/>
              <w:rPr>
                <w:rFonts w:eastAsiaTheme="minorEastAsia"/>
                <w:sz w:val="20"/>
                <w:szCs w:val="20"/>
              </w:rPr>
            </w:pPr>
            <w:r>
              <w:rPr>
                <w:rFonts w:eastAsiaTheme="minorEastAsia"/>
                <w:sz w:val="20"/>
                <w:szCs w:val="20"/>
              </w:rPr>
              <w:t>MHz</w:t>
            </w:r>
          </w:p>
        </w:tc>
        <w:tc>
          <w:tcPr>
            <w:tcW w:w="0" w:type="auto"/>
          </w:tcPr>
          <w:p w14:paraId="18B39744" w14:textId="77777777" w:rsidR="001954CA" w:rsidRDefault="001954CA" w:rsidP="001954CA">
            <w:pPr>
              <w:pStyle w:val="BodyText"/>
              <w:spacing w:after="0"/>
              <w:jc w:val="center"/>
              <w:rPr>
                <w:rFonts w:eastAsiaTheme="minorEastAsia"/>
                <w:sz w:val="20"/>
                <w:szCs w:val="20"/>
              </w:rPr>
            </w:pPr>
            <w:r>
              <w:rPr>
                <w:rFonts w:eastAsiaTheme="minorEastAsia"/>
                <w:sz w:val="20"/>
                <w:szCs w:val="20"/>
              </w:rPr>
              <w:t>1600</w:t>
            </w:r>
          </w:p>
          <w:p w14:paraId="34A9A4F7" w14:textId="616E0B49" w:rsidR="00042D43" w:rsidRPr="001954CA" w:rsidRDefault="00042D43" w:rsidP="001954CA">
            <w:pPr>
              <w:pStyle w:val="BodyText"/>
              <w:spacing w:after="0"/>
              <w:jc w:val="center"/>
              <w:rPr>
                <w:rFonts w:eastAsiaTheme="minorEastAsia"/>
                <w:sz w:val="20"/>
                <w:szCs w:val="20"/>
              </w:rPr>
            </w:pPr>
            <w:r>
              <w:rPr>
                <w:rFonts w:eastAsiaTheme="minorEastAsia"/>
                <w:sz w:val="20"/>
                <w:szCs w:val="20"/>
              </w:rPr>
              <w:t>MHz</w:t>
            </w:r>
          </w:p>
        </w:tc>
        <w:tc>
          <w:tcPr>
            <w:tcW w:w="0" w:type="auto"/>
          </w:tcPr>
          <w:p w14:paraId="6E23C157" w14:textId="77777777" w:rsidR="001954CA" w:rsidRDefault="001954CA" w:rsidP="001954CA">
            <w:pPr>
              <w:pStyle w:val="BodyText"/>
              <w:spacing w:after="0"/>
              <w:jc w:val="center"/>
              <w:rPr>
                <w:rFonts w:eastAsiaTheme="minorEastAsia"/>
                <w:sz w:val="20"/>
                <w:szCs w:val="20"/>
              </w:rPr>
            </w:pPr>
            <w:r>
              <w:rPr>
                <w:rFonts w:eastAsiaTheme="minorEastAsia"/>
                <w:sz w:val="20"/>
                <w:szCs w:val="20"/>
              </w:rPr>
              <w:t>2160</w:t>
            </w:r>
          </w:p>
          <w:p w14:paraId="6B2A5D69" w14:textId="6BE0FBED" w:rsidR="00042D43" w:rsidRPr="001954CA" w:rsidRDefault="00042D43" w:rsidP="001954CA">
            <w:pPr>
              <w:pStyle w:val="BodyText"/>
              <w:spacing w:after="0"/>
              <w:jc w:val="center"/>
              <w:rPr>
                <w:rFonts w:eastAsiaTheme="minorEastAsia"/>
                <w:sz w:val="20"/>
                <w:szCs w:val="20"/>
              </w:rPr>
            </w:pPr>
            <w:r>
              <w:rPr>
                <w:rFonts w:eastAsiaTheme="minorEastAsia"/>
                <w:sz w:val="20"/>
                <w:szCs w:val="20"/>
              </w:rPr>
              <w:t>MHz</w:t>
            </w:r>
          </w:p>
        </w:tc>
      </w:tr>
      <w:tr w:rsidR="001954CA" w14:paraId="2ECB89A8" w14:textId="77777777" w:rsidTr="00042D43">
        <w:trPr>
          <w:jc w:val="center"/>
        </w:trPr>
        <w:tc>
          <w:tcPr>
            <w:tcW w:w="0" w:type="auto"/>
          </w:tcPr>
          <w:p w14:paraId="05F13DFF" w14:textId="0E2A0D06" w:rsidR="001954CA" w:rsidRPr="001954CA" w:rsidRDefault="001954CA" w:rsidP="001954CA">
            <w:pPr>
              <w:pStyle w:val="BodyText"/>
              <w:spacing w:after="0"/>
              <w:jc w:val="center"/>
              <w:rPr>
                <w:rFonts w:eastAsiaTheme="minorEastAsia"/>
                <w:sz w:val="20"/>
                <w:szCs w:val="20"/>
              </w:rPr>
            </w:pPr>
            <w:r>
              <w:rPr>
                <w:rFonts w:eastAsiaTheme="minorEastAsia"/>
                <w:sz w:val="20"/>
                <w:szCs w:val="20"/>
              </w:rPr>
              <w:t>120 kHz</w:t>
            </w:r>
          </w:p>
        </w:tc>
        <w:tc>
          <w:tcPr>
            <w:tcW w:w="0" w:type="auto"/>
          </w:tcPr>
          <w:p w14:paraId="12E41CC8" w14:textId="31BE0E77" w:rsidR="001954CA" w:rsidRPr="001954CA" w:rsidRDefault="00042D43" w:rsidP="001954CA">
            <w:pPr>
              <w:pStyle w:val="BodyText"/>
              <w:spacing w:after="0"/>
              <w:jc w:val="center"/>
              <w:rPr>
                <w:rFonts w:eastAsiaTheme="minorEastAsia"/>
                <w:sz w:val="20"/>
                <w:szCs w:val="20"/>
              </w:rPr>
            </w:pPr>
            <m:oMathPara>
              <m:oMath>
                <m:r>
                  <w:rPr>
                    <w:rFonts w:ascii="Cambria Math" w:eastAsiaTheme="minorEastAsia" w:hAnsi="Cambria Math"/>
                    <w:sz w:val="20"/>
                    <w:szCs w:val="20"/>
                  </w:rPr>
                  <m:t>√</m:t>
                </m:r>
              </m:oMath>
            </m:oMathPara>
          </w:p>
        </w:tc>
        <w:tc>
          <w:tcPr>
            <w:tcW w:w="0" w:type="auto"/>
          </w:tcPr>
          <w:p w14:paraId="5430E086" w14:textId="09415F00" w:rsidR="001954CA" w:rsidRPr="001954CA" w:rsidRDefault="00042D43" w:rsidP="001954CA">
            <w:pPr>
              <w:pStyle w:val="BodyText"/>
              <w:spacing w:after="0"/>
              <w:jc w:val="center"/>
              <w:rPr>
                <w:rFonts w:eastAsiaTheme="minorEastAsia"/>
                <w:sz w:val="20"/>
                <w:szCs w:val="20"/>
              </w:rPr>
            </w:pPr>
            <m:oMathPara>
              <m:oMath>
                <m:r>
                  <w:rPr>
                    <w:rFonts w:ascii="Cambria Math" w:eastAsiaTheme="minorEastAsia" w:hAnsi="Cambria Math"/>
                    <w:sz w:val="20"/>
                    <w:szCs w:val="20"/>
                  </w:rPr>
                  <m:t>√</m:t>
                </m:r>
              </m:oMath>
            </m:oMathPara>
          </w:p>
        </w:tc>
        <w:tc>
          <w:tcPr>
            <w:tcW w:w="0" w:type="auto"/>
          </w:tcPr>
          <w:p w14:paraId="72225389" w14:textId="44589146" w:rsidR="001954CA" w:rsidRPr="001954CA" w:rsidRDefault="00042D43" w:rsidP="001954CA">
            <w:pPr>
              <w:pStyle w:val="BodyText"/>
              <w:spacing w:after="0"/>
              <w:jc w:val="center"/>
              <w:rPr>
                <w:rFonts w:eastAsiaTheme="minorEastAsia"/>
                <w:sz w:val="20"/>
                <w:szCs w:val="20"/>
              </w:rPr>
            </w:pPr>
            <w:r>
              <w:rPr>
                <w:rFonts w:eastAsiaTheme="minorEastAsia"/>
                <w:sz w:val="20"/>
                <w:szCs w:val="20"/>
              </w:rPr>
              <w:t>-</w:t>
            </w:r>
          </w:p>
        </w:tc>
        <w:tc>
          <w:tcPr>
            <w:tcW w:w="0" w:type="auto"/>
          </w:tcPr>
          <w:p w14:paraId="29EBAD53" w14:textId="14CA01A6" w:rsidR="001954CA" w:rsidRPr="001954CA" w:rsidRDefault="00042D43" w:rsidP="001954CA">
            <w:pPr>
              <w:pStyle w:val="BodyText"/>
              <w:spacing w:after="0"/>
              <w:jc w:val="center"/>
              <w:rPr>
                <w:rFonts w:eastAsiaTheme="minorEastAsia"/>
                <w:sz w:val="20"/>
                <w:szCs w:val="20"/>
              </w:rPr>
            </w:pPr>
            <w:r>
              <w:rPr>
                <w:rFonts w:eastAsiaTheme="minorEastAsia"/>
                <w:sz w:val="20"/>
                <w:szCs w:val="20"/>
              </w:rPr>
              <w:t>-</w:t>
            </w:r>
          </w:p>
        </w:tc>
        <w:tc>
          <w:tcPr>
            <w:tcW w:w="0" w:type="auto"/>
          </w:tcPr>
          <w:p w14:paraId="51651B0C" w14:textId="24AE0144" w:rsidR="001954CA" w:rsidRPr="001954CA" w:rsidRDefault="00042D43" w:rsidP="001954CA">
            <w:pPr>
              <w:pStyle w:val="BodyText"/>
              <w:spacing w:after="0"/>
              <w:jc w:val="center"/>
              <w:rPr>
                <w:rFonts w:eastAsiaTheme="minorEastAsia"/>
                <w:sz w:val="20"/>
                <w:szCs w:val="20"/>
              </w:rPr>
            </w:pPr>
            <w:r>
              <w:rPr>
                <w:rFonts w:eastAsiaTheme="minorEastAsia"/>
                <w:sz w:val="20"/>
                <w:szCs w:val="20"/>
              </w:rPr>
              <w:t>-</w:t>
            </w:r>
          </w:p>
        </w:tc>
      </w:tr>
      <w:tr w:rsidR="001954CA" w14:paraId="4A02EF99" w14:textId="77777777" w:rsidTr="00042D43">
        <w:trPr>
          <w:jc w:val="center"/>
        </w:trPr>
        <w:tc>
          <w:tcPr>
            <w:tcW w:w="0" w:type="auto"/>
          </w:tcPr>
          <w:p w14:paraId="516CB3E4" w14:textId="74F9F585" w:rsidR="001954CA" w:rsidRPr="001954CA" w:rsidRDefault="001954CA" w:rsidP="001954CA">
            <w:pPr>
              <w:pStyle w:val="BodyText"/>
              <w:spacing w:after="0"/>
              <w:jc w:val="center"/>
              <w:rPr>
                <w:rFonts w:eastAsiaTheme="minorEastAsia"/>
                <w:sz w:val="20"/>
                <w:szCs w:val="20"/>
              </w:rPr>
            </w:pPr>
            <w:r>
              <w:rPr>
                <w:rFonts w:eastAsiaTheme="minorEastAsia"/>
                <w:sz w:val="20"/>
                <w:szCs w:val="20"/>
              </w:rPr>
              <w:t>480 kHz</w:t>
            </w:r>
          </w:p>
        </w:tc>
        <w:tc>
          <w:tcPr>
            <w:tcW w:w="0" w:type="auto"/>
          </w:tcPr>
          <w:p w14:paraId="523E2511" w14:textId="522F2DE8" w:rsidR="001954CA" w:rsidRPr="001954CA" w:rsidRDefault="00042D43" w:rsidP="001954CA">
            <w:pPr>
              <w:pStyle w:val="BodyText"/>
              <w:spacing w:after="0"/>
              <w:jc w:val="center"/>
              <w:rPr>
                <w:rFonts w:eastAsiaTheme="minorEastAsia"/>
                <w:sz w:val="20"/>
                <w:szCs w:val="20"/>
              </w:rPr>
            </w:pPr>
            <w:r>
              <w:rPr>
                <w:rFonts w:eastAsiaTheme="minorEastAsia"/>
                <w:sz w:val="20"/>
                <w:szCs w:val="20"/>
              </w:rPr>
              <w:t>-</w:t>
            </w:r>
          </w:p>
        </w:tc>
        <w:tc>
          <w:tcPr>
            <w:tcW w:w="0" w:type="auto"/>
          </w:tcPr>
          <w:p w14:paraId="3520E4F4" w14:textId="2BE639ED" w:rsidR="001954CA" w:rsidRPr="001954CA" w:rsidRDefault="00042D43" w:rsidP="001954CA">
            <w:pPr>
              <w:pStyle w:val="BodyText"/>
              <w:spacing w:after="0"/>
              <w:jc w:val="center"/>
              <w:rPr>
                <w:rFonts w:eastAsiaTheme="minorEastAsia"/>
                <w:sz w:val="20"/>
                <w:szCs w:val="20"/>
              </w:rPr>
            </w:pPr>
            <m:oMathPara>
              <m:oMath>
                <m:r>
                  <w:rPr>
                    <w:rFonts w:ascii="Cambria Math" w:eastAsiaTheme="minorEastAsia" w:hAnsi="Cambria Math"/>
                    <w:sz w:val="20"/>
                    <w:szCs w:val="20"/>
                  </w:rPr>
                  <m:t>√</m:t>
                </m:r>
              </m:oMath>
            </m:oMathPara>
          </w:p>
        </w:tc>
        <w:tc>
          <w:tcPr>
            <w:tcW w:w="0" w:type="auto"/>
          </w:tcPr>
          <w:p w14:paraId="49FC2E12" w14:textId="3A48F20B" w:rsidR="001954CA" w:rsidRPr="001954CA" w:rsidRDefault="00042D43" w:rsidP="001954CA">
            <w:pPr>
              <w:pStyle w:val="BodyText"/>
              <w:spacing w:after="0"/>
              <w:jc w:val="center"/>
              <w:rPr>
                <w:rFonts w:eastAsiaTheme="minorEastAsia"/>
                <w:sz w:val="20"/>
                <w:szCs w:val="20"/>
              </w:rPr>
            </w:pPr>
            <m:oMathPara>
              <m:oMath>
                <m:r>
                  <w:rPr>
                    <w:rFonts w:ascii="Cambria Math" w:eastAsiaTheme="minorEastAsia" w:hAnsi="Cambria Math"/>
                    <w:sz w:val="20"/>
                    <w:szCs w:val="20"/>
                  </w:rPr>
                  <m:t>√</m:t>
                </m:r>
              </m:oMath>
            </m:oMathPara>
          </w:p>
        </w:tc>
        <w:tc>
          <w:tcPr>
            <w:tcW w:w="0" w:type="auto"/>
          </w:tcPr>
          <w:p w14:paraId="6A8042AD" w14:textId="1B7A6BA3" w:rsidR="001954CA" w:rsidRPr="001954CA" w:rsidRDefault="00042D43" w:rsidP="001954CA">
            <w:pPr>
              <w:pStyle w:val="BodyText"/>
              <w:spacing w:after="0"/>
              <w:jc w:val="center"/>
              <w:rPr>
                <w:rFonts w:eastAsiaTheme="minorEastAsia"/>
                <w:sz w:val="20"/>
                <w:szCs w:val="20"/>
              </w:rPr>
            </w:pPr>
            <m:oMathPara>
              <m:oMath>
                <m:r>
                  <w:rPr>
                    <w:rFonts w:ascii="Cambria Math" w:eastAsiaTheme="minorEastAsia" w:hAnsi="Cambria Math"/>
                    <w:sz w:val="20"/>
                    <w:szCs w:val="20"/>
                  </w:rPr>
                  <m:t>√</m:t>
                </m:r>
              </m:oMath>
            </m:oMathPara>
          </w:p>
        </w:tc>
        <w:tc>
          <w:tcPr>
            <w:tcW w:w="0" w:type="auto"/>
          </w:tcPr>
          <w:p w14:paraId="558AD464" w14:textId="42735DE0" w:rsidR="001954CA" w:rsidRPr="001954CA" w:rsidRDefault="00042D43" w:rsidP="001954CA">
            <w:pPr>
              <w:pStyle w:val="BodyText"/>
              <w:spacing w:after="0"/>
              <w:jc w:val="center"/>
              <w:rPr>
                <w:rFonts w:eastAsiaTheme="minorEastAsia"/>
                <w:sz w:val="20"/>
                <w:szCs w:val="20"/>
              </w:rPr>
            </w:pPr>
            <w:r>
              <w:rPr>
                <w:rFonts w:eastAsiaTheme="minorEastAsia"/>
                <w:sz w:val="20"/>
                <w:szCs w:val="20"/>
              </w:rPr>
              <w:t>-</w:t>
            </w:r>
          </w:p>
        </w:tc>
      </w:tr>
      <w:tr w:rsidR="001954CA" w14:paraId="28263F42" w14:textId="77777777" w:rsidTr="00042D43">
        <w:trPr>
          <w:jc w:val="center"/>
        </w:trPr>
        <w:tc>
          <w:tcPr>
            <w:tcW w:w="0" w:type="auto"/>
          </w:tcPr>
          <w:p w14:paraId="6DAE904E" w14:textId="09582DA4" w:rsidR="001954CA" w:rsidRPr="001954CA" w:rsidRDefault="001954CA" w:rsidP="001954CA">
            <w:pPr>
              <w:pStyle w:val="BodyText"/>
              <w:spacing w:after="0"/>
              <w:jc w:val="center"/>
              <w:rPr>
                <w:rFonts w:eastAsiaTheme="minorEastAsia"/>
                <w:sz w:val="20"/>
                <w:szCs w:val="20"/>
              </w:rPr>
            </w:pPr>
            <w:r>
              <w:rPr>
                <w:rFonts w:eastAsiaTheme="minorEastAsia"/>
                <w:sz w:val="20"/>
                <w:szCs w:val="20"/>
              </w:rPr>
              <w:t>960 kHz</w:t>
            </w:r>
          </w:p>
        </w:tc>
        <w:tc>
          <w:tcPr>
            <w:tcW w:w="0" w:type="auto"/>
          </w:tcPr>
          <w:p w14:paraId="5CE2E45D" w14:textId="5EE541D9" w:rsidR="001954CA" w:rsidRPr="001954CA" w:rsidRDefault="00042D43" w:rsidP="001954CA">
            <w:pPr>
              <w:pStyle w:val="BodyText"/>
              <w:spacing w:after="0"/>
              <w:jc w:val="center"/>
              <w:rPr>
                <w:rFonts w:eastAsiaTheme="minorEastAsia"/>
                <w:sz w:val="20"/>
                <w:szCs w:val="20"/>
              </w:rPr>
            </w:pPr>
            <w:r>
              <w:rPr>
                <w:rFonts w:eastAsiaTheme="minorEastAsia"/>
                <w:sz w:val="20"/>
                <w:szCs w:val="20"/>
              </w:rPr>
              <w:t>-</w:t>
            </w:r>
          </w:p>
        </w:tc>
        <w:tc>
          <w:tcPr>
            <w:tcW w:w="0" w:type="auto"/>
          </w:tcPr>
          <w:p w14:paraId="075FB083" w14:textId="1C1C1C1E" w:rsidR="001954CA" w:rsidRPr="001954CA" w:rsidRDefault="00042D43" w:rsidP="001954CA">
            <w:pPr>
              <w:pStyle w:val="BodyText"/>
              <w:spacing w:after="0"/>
              <w:jc w:val="center"/>
              <w:rPr>
                <w:rFonts w:eastAsiaTheme="minorEastAsia"/>
                <w:sz w:val="20"/>
                <w:szCs w:val="20"/>
              </w:rPr>
            </w:pPr>
            <w:r>
              <w:rPr>
                <w:rFonts w:eastAsiaTheme="minorEastAsia"/>
                <w:sz w:val="20"/>
                <w:szCs w:val="20"/>
              </w:rPr>
              <w:t>-</w:t>
            </w:r>
          </w:p>
        </w:tc>
        <w:tc>
          <w:tcPr>
            <w:tcW w:w="0" w:type="auto"/>
          </w:tcPr>
          <w:p w14:paraId="7D033434" w14:textId="7D6F6F28" w:rsidR="001954CA" w:rsidRPr="001954CA" w:rsidRDefault="00042D43" w:rsidP="001954CA">
            <w:pPr>
              <w:pStyle w:val="BodyText"/>
              <w:spacing w:after="0"/>
              <w:jc w:val="center"/>
              <w:rPr>
                <w:rFonts w:eastAsiaTheme="minorEastAsia"/>
                <w:sz w:val="20"/>
                <w:szCs w:val="20"/>
              </w:rPr>
            </w:pPr>
            <w:r>
              <w:rPr>
                <w:rFonts w:eastAsiaTheme="minorEastAsia"/>
                <w:sz w:val="20"/>
                <w:szCs w:val="20"/>
              </w:rPr>
              <w:t>-</w:t>
            </w:r>
          </w:p>
        </w:tc>
        <w:tc>
          <w:tcPr>
            <w:tcW w:w="0" w:type="auto"/>
          </w:tcPr>
          <w:p w14:paraId="7EF6ABF1" w14:textId="37083D94" w:rsidR="001954CA" w:rsidRPr="001954CA" w:rsidRDefault="00042D43" w:rsidP="001954CA">
            <w:pPr>
              <w:pStyle w:val="BodyText"/>
              <w:spacing w:after="0"/>
              <w:jc w:val="center"/>
              <w:rPr>
                <w:rFonts w:eastAsiaTheme="minorEastAsia"/>
                <w:sz w:val="20"/>
                <w:szCs w:val="20"/>
              </w:rPr>
            </w:pPr>
            <w:r>
              <w:rPr>
                <w:rFonts w:eastAsiaTheme="minorEastAsia"/>
                <w:sz w:val="20"/>
                <w:szCs w:val="20"/>
              </w:rPr>
              <w:t>-</w:t>
            </w:r>
          </w:p>
        </w:tc>
        <w:tc>
          <w:tcPr>
            <w:tcW w:w="0" w:type="auto"/>
          </w:tcPr>
          <w:p w14:paraId="582F42E5" w14:textId="4280054F" w:rsidR="001954CA" w:rsidRPr="001954CA" w:rsidRDefault="00042D43" w:rsidP="001954CA">
            <w:pPr>
              <w:pStyle w:val="BodyText"/>
              <w:spacing w:after="0"/>
              <w:jc w:val="center"/>
              <w:rPr>
                <w:rFonts w:eastAsiaTheme="minorEastAsia"/>
                <w:sz w:val="20"/>
                <w:szCs w:val="20"/>
              </w:rPr>
            </w:pPr>
            <m:oMathPara>
              <m:oMath>
                <m:r>
                  <w:rPr>
                    <w:rFonts w:ascii="Cambria Math" w:eastAsiaTheme="minorEastAsia" w:hAnsi="Cambria Math"/>
                    <w:sz w:val="20"/>
                    <w:szCs w:val="20"/>
                  </w:rPr>
                  <m:t>√</m:t>
                </m:r>
              </m:oMath>
            </m:oMathPara>
          </w:p>
        </w:tc>
      </w:tr>
    </w:tbl>
    <w:p w14:paraId="6D98BA4F" w14:textId="77777777" w:rsidR="001954CA" w:rsidRDefault="001954CA" w:rsidP="00B77891">
      <w:pPr>
        <w:pStyle w:val="BodyText"/>
        <w:rPr>
          <w:rFonts w:eastAsiaTheme="minorEastAsia"/>
        </w:rPr>
      </w:pPr>
    </w:p>
    <w:p w14:paraId="5DE34C2B" w14:textId="5C6C22A3" w:rsidR="005F1FF3" w:rsidRDefault="00042D43" w:rsidP="00B77891">
      <w:pPr>
        <w:pStyle w:val="BodyText"/>
        <w:rPr>
          <w:rFonts w:eastAsiaTheme="minorEastAsia"/>
        </w:rPr>
      </w:pPr>
      <w:r>
        <w:rPr>
          <w:rFonts w:eastAsiaTheme="minorEastAsia"/>
        </w:rPr>
        <w:t>We assume the following:</w:t>
      </w:r>
    </w:p>
    <w:p w14:paraId="3B79C03A" w14:textId="146120C7" w:rsidR="00042D43" w:rsidRPr="00042D43" w:rsidRDefault="00042D43" w:rsidP="0062213A">
      <w:pPr>
        <w:pStyle w:val="BodyText"/>
        <w:numPr>
          <w:ilvl w:val="0"/>
          <w:numId w:val="18"/>
        </w:numPr>
        <w:rPr>
          <w:rFonts w:eastAsiaTheme="minorEastAsia"/>
        </w:rPr>
      </w:pPr>
      <w:r>
        <w:rPr>
          <w:rFonts w:eastAsiaTheme="minorEastAsia"/>
        </w:rPr>
        <w:t xml:space="preserve">The minimum channel bandwidth is 100 MHz </w:t>
      </w:r>
      <w:r>
        <w:t xml:space="preserve">is consistent with Option 1-1 that was included in the LS that was sent to RAN4 </w:t>
      </w:r>
      <w:r>
        <w:fldChar w:fldCharType="begin"/>
      </w:r>
      <w:r>
        <w:instrText xml:space="preserve"> REF _Ref67489433 \r \h </w:instrText>
      </w:r>
      <w:r>
        <w:fldChar w:fldCharType="separate"/>
      </w:r>
      <w:r>
        <w:t>[1]</w:t>
      </w:r>
      <w:r>
        <w:fldChar w:fldCharType="end"/>
      </w:r>
    </w:p>
    <w:p w14:paraId="6D333786" w14:textId="42B88D31" w:rsidR="00042D43" w:rsidRPr="0062213A" w:rsidRDefault="00042D43" w:rsidP="0062213A">
      <w:pPr>
        <w:pStyle w:val="BodyText"/>
        <w:numPr>
          <w:ilvl w:val="0"/>
          <w:numId w:val="18"/>
        </w:numPr>
        <w:rPr>
          <w:rFonts w:eastAsiaTheme="minorEastAsia"/>
        </w:rPr>
      </w:pPr>
      <w:r>
        <w:rPr>
          <w:rFonts w:eastAsiaTheme="minorEastAsia"/>
        </w:rPr>
        <w:t xml:space="preserve">The maximum channel bandwidth is 2160 MHz which is consistent with the claimed purpose of introducing </w:t>
      </w:r>
      <w:r w:rsidRPr="00042D43">
        <w:t>960 kHz SCS to allow a channel bandwidth that is competitive with 802.11ad/ay</w:t>
      </w:r>
    </w:p>
    <w:p w14:paraId="3D0D5F67" w14:textId="156DF155" w:rsidR="0062213A" w:rsidRPr="0062213A" w:rsidRDefault="0062213A" w:rsidP="0062213A">
      <w:pPr>
        <w:pStyle w:val="BodyText"/>
        <w:numPr>
          <w:ilvl w:val="0"/>
          <w:numId w:val="18"/>
        </w:numPr>
        <w:rPr>
          <w:rFonts w:eastAsiaTheme="minorEastAsia"/>
        </w:rPr>
      </w:pPr>
      <w:r>
        <w:rPr>
          <w:rFonts w:eastAsiaTheme="minorEastAsia"/>
        </w:rPr>
        <w:lastRenderedPageBreak/>
        <w:t xml:space="preserve">The number of RBs </w:t>
      </w:r>
      <m:oMath>
        <m:sSub>
          <m:sSubPr>
            <m:ctrlPr>
              <w:rPr>
                <w:rFonts w:ascii="Cambria Math" w:eastAsiaTheme="minorEastAsia" w:hAnsi="Cambria Math"/>
                <w:i/>
              </w:rPr>
            </m:ctrlPr>
          </m:sSubPr>
          <m:e>
            <m:r>
              <w:rPr>
                <w:rFonts w:ascii="Cambria Math" w:eastAsiaTheme="minorEastAsia" w:hAnsi="Cambria Math"/>
              </w:rPr>
              <m:t>N</m:t>
            </m:r>
          </m:e>
          <m:sub>
            <m:r>
              <m:rPr>
                <m:nor/>
              </m:rPr>
              <w:rPr>
                <w:rFonts w:ascii="Cambria Math" w:eastAsiaTheme="minorEastAsia" w:hAnsi="Cambria Math"/>
              </w:rPr>
              <m:t>RB</m:t>
            </m:r>
          </m:sub>
        </m:sSub>
      </m:oMath>
      <w:r>
        <w:rPr>
          <w:rFonts w:eastAsiaTheme="minorEastAsia"/>
        </w:rPr>
        <w:t xml:space="preserve"> (transmission bandwidth configuration) associated with each</w:t>
      </w:r>
      <m:oMath>
        <m:r>
          <w:rPr>
            <w:rFonts w:ascii="Cambria Math" w:eastAsiaTheme="minorEastAsia" w:hAnsi="Cambria Math"/>
          </w:rPr>
          <m:t xml:space="preserve"> </m:t>
        </m:r>
        <m:d>
          <m:dPr>
            <m:ctrlPr>
              <w:rPr>
                <w:rFonts w:ascii="Cambria Math" w:eastAsiaTheme="minorEastAsia" w:hAnsi="Cambria Math"/>
                <w:i/>
              </w:rPr>
            </m:ctrlPr>
          </m:dPr>
          <m:e>
            <m:r>
              <w:rPr>
                <w:rFonts w:ascii="Cambria Math" w:eastAsiaTheme="minorEastAsia" w:hAnsi="Cambria Math"/>
              </w:rPr>
              <m:t>B,∆f</m:t>
            </m:r>
          </m:e>
        </m:d>
      </m:oMath>
      <w:r>
        <w:rPr>
          <w:rFonts w:eastAsiaTheme="minorEastAsia"/>
        </w:rPr>
        <w:t xml:space="preserve">  combination in the table is to be decided by RAN4, and is a function of the spectral utilization </w:t>
      </w:r>
      <m:oMath>
        <m:sSub>
          <m:sSubPr>
            <m:ctrlPr>
              <w:rPr>
                <w:rFonts w:ascii="Cambria Math" w:hAnsi="Cambria Math"/>
                <w:i/>
                <w:lang w:val="en-GB" w:eastAsia="ja-JP"/>
              </w:rPr>
            </m:ctrlPr>
          </m:sSubPr>
          <m:e>
            <m:r>
              <w:rPr>
                <w:rFonts w:ascii="Cambria Math" w:hAnsi="Cambria Math"/>
                <w:lang w:val="en-GB" w:eastAsia="ja-JP"/>
              </w:rPr>
              <m:t>ρ</m:t>
            </m:r>
          </m:e>
          <m:sub>
            <m:r>
              <w:rPr>
                <w:rFonts w:ascii="Cambria Math" w:hAnsi="Cambria Math"/>
                <w:lang w:val="en-GB" w:eastAsia="ja-JP"/>
              </w:rPr>
              <m:t>SU</m:t>
            </m:r>
          </m:sub>
        </m:sSub>
      </m:oMath>
      <w:r>
        <w:rPr>
          <w:rFonts w:eastAsiaTheme="minorEastAsia"/>
          <w:lang w:val="en-GB" w:eastAsia="ja-JP"/>
        </w:rPr>
        <w:t xml:space="preserve"> (in %) defined as the transmission bandwidth configuration divided by the nominal channel bandwidth </w:t>
      </w:r>
      <m:oMath>
        <m:r>
          <m:rPr>
            <m:sty m:val="p"/>
          </m:rPr>
          <w:rPr>
            <w:rFonts w:ascii="Cambria Math" w:eastAsiaTheme="minorEastAsia" w:hAnsi="Cambria Math"/>
            <w:szCs w:val="20"/>
          </w:rPr>
          <w:br/>
        </m:r>
        <m:r>
          <w:rPr>
            <w:rFonts w:ascii="Cambria Math" w:eastAsiaTheme="minorEastAsia" w:hAnsi="Cambria Math"/>
            <w:szCs w:val="20"/>
          </w:rPr>
          <m:t>B</m:t>
        </m:r>
      </m:oMath>
      <w:r>
        <w:rPr>
          <w:rFonts w:eastAsiaTheme="minorEastAsia"/>
          <w:lang w:val="en-GB" w:eastAsia="ja-JP"/>
        </w:rPr>
        <w:t>.</w:t>
      </w:r>
      <w:r>
        <w:rPr>
          <w:rFonts w:eastAsiaTheme="minorEastAsia"/>
        </w:rPr>
        <w:t xml:space="preserve"> </w:t>
      </w:r>
      <w:r w:rsidRPr="0062213A">
        <w:rPr>
          <w:rFonts w:eastAsiaTheme="minorEastAsia"/>
          <w:lang w:val="en-GB" w:eastAsia="ja-JP"/>
        </w:rPr>
        <w:t xml:space="preserve">The number of RBs is </w:t>
      </w:r>
      <w:r>
        <w:rPr>
          <w:rFonts w:eastAsiaTheme="minorEastAsia"/>
          <w:lang w:val="en-GB" w:eastAsia="ja-JP"/>
        </w:rPr>
        <w:t xml:space="preserve">thus </w:t>
      </w:r>
      <w:r w:rsidRPr="0062213A">
        <w:rPr>
          <w:rFonts w:eastAsiaTheme="minorEastAsia"/>
          <w:lang w:val="en-GB" w:eastAsia="ja-JP"/>
        </w:rPr>
        <w:t xml:space="preserve">given by </w:t>
      </w:r>
    </w:p>
    <w:p w14:paraId="0A137CCA" w14:textId="28A70263" w:rsidR="0062213A" w:rsidRPr="009218CF" w:rsidRDefault="00957ED1" w:rsidP="0062213A">
      <w:pPr>
        <w:pStyle w:val="BodyText"/>
        <w:rPr>
          <w:rFonts w:eastAsiaTheme="minorEastAsia"/>
          <w:szCs w:val="20"/>
        </w:rPr>
      </w:pPr>
      <m:oMathPara>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r>
            <w:rPr>
              <w:rFonts w:ascii="Cambria Math" w:hAnsi="Cambria Math"/>
              <w:szCs w:val="20"/>
              <w:lang w:val="en-GB" w:eastAsia="ja-JP"/>
            </w:rPr>
            <m:t>=</m:t>
          </m:r>
          <m:d>
            <m:dPr>
              <m:begChr m:val="⌈"/>
              <m:endChr m:val="⌉"/>
              <m:ctrlPr>
                <w:rPr>
                  <w:rFonts w:ascii="Cambria Math" w:hAnsi="Cambria Math"/>
                  <w:i/>
                  <w:szCs w:val="20"/>
                  <w:lang w:val="en-GB" w:eastAsia="ja-JP"/>
                </w:rPr>
              </m:ctrlPr>
            </m:dPr>
            <m:e>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f>
                <m:fPr>
                  <m:ctrlPr>
                    <w:rPr>
                      <w:rFonts w:ascii="Cambria Math" w:hAnsi="Cambria Math"/>
                      <w:i/>
                      <w:szCs w:val="20"/>
                      <w:lang w:val="en-GB" w:eastAsia="ja-JP"/>
                    </w:rPr>
                  </m:ctrlPr>
                </m:fPr>
                <m:num>
                  <m:r>
                    <w:rPr>
                      <w:rFonts w:ascii="Cambria Math" w:hAnsi="Cambria Math"/>
                      <w:szCs w:val="20"/>
                      <w:lang w:val="en-GB" w:eastAsia="ja-JP"/>
                    </w:rPr>
                    <m:t>B</m:t>
                  </m:r>
                </m:num>
                <m:den>
                  <m:r>
                    <w:rPr>
                      <w:rFonts w:ascii="Cambria Math" w:hAnsi="Cambria Math"/>
                      <w:szCs w:val="20"/>
                      <w:lang w:val="en-GB" w:eastAsia="ja-JP"/>
                    </w:rPr>
                    <m:t>12∙∆f</m:t>
                  </m:r>
                </m:den>
              </m:f>
            </m:e>
          </m:d>
        </m:oMath>
      </m:oMathPara>
    </w:p>
    <w:p w14:paraId="1457270A" w14:textId="5661F1E4" w:rsidR="00C107DA" w:rsidRDefault="0062213A" w:rsidP="0062213A">
      <w:pPr>
        <w:pStyle w:val="BodyText"/>
        <w:ind w:left="720"/>
        <w:rPr>
          <w:rFonts w:eastAsiaTheme="minorEastAsia"/>
          <w:lang w:val="en-GB" w:eastAsia="ja-JP"/>
        </w:rPr>
      </w:pPr>
      <w:r>
        <w:t xml:space="preserve">For </w:t>
      </w:r>
      <w:proofErr w:type="gramStart"/>
      <w:r w:rsidR="002512E3">
        <w:t>example</w:t>
      </w:r>
      <w:proofErr w:type="gramEnd"/>
      <w:r>
        <w:t xml:space="preserve"> </w:t>
      </w:r>
      <w:r w:rsidRPr="0062213A">
        <w:rPr>
          <w:rFonts w:eastAsiaTheme="minorEastAsia"/>
        </w:rPr>
        <w:t>for</w:t>
      </w:r>
      <w:r>
        <w:t xml:space="preserve"> the </w:t>
      </w:r>
      <w:r w:rsidR="002512E3">
        <w:t xml:space="preserve">100 MHz </w:t>
      </w:r>
      <w:r>
        <w:t>minimum channel bandwidth</w:t>
      </w:r>
      <w:r w:rsidR="002512E3">
        <w:t xml:space="preserve"> for 120 kHz SCS, </w:t>
      </w:r>
      <w:r>
        <w:t xml:space="preserve">a spectral utilization of 86.4% corresponds to </w:t>
      </w:r>
      <m:oMath>
        <m:sSub>
          <m:sSubPr>
            <m:ctrlPr>
              <w:rPr>
                <w:rFonts w:ascii="Cambria Math" w:hAnsi="Cambria Math"/>
                <w:i/>
                <w:lang w:val="en-GB" w:eastAsia="ja-JP"/>
              </w:rPr>
            </m:ctrlPr>
          </m:sSubPr>
          <m:e>
            <m:r>
              <w:rPr>
                <w:rFonts w:ascii="Cambria Math" w:hAnsi="Cambria Math"/>
                <w:lang w:val="en-GB" w:eastAsia="ja-JP"/>
              </w:rPr>
              <m:t>N</m:t>
            </m:r>
          </m:e>
          <m:sub>
            <m:r>
              <m:rPr>
                <m:nor/>
              </m:rPr>
              <w:rPr>
                <w:rFonts w:ascii="Cambria Math" w:hAnsi="Cambria Math"/>
                <w:lang w:val="en-GB" w:eastAsia="ja-JP"/>
              </w:rPr>
              <m:t>RB</m:t>
            </m:r>
          </m:sub>
        </m:sSub>
        <m:r>
          <w:rPr>
            <w:rFonts w:ascii="Cambria Math" w:eastAsiaTheme="minorEastAsia" w:hAnsi="Cambria Math"/>
            <w:lang w:val="en-GB" w:eastAsia="ja-JP"/>
          </w:rPr>
          <m:t>=60</m:t>
        </m:r>
      </m:oMath>
      <w:r>
        <w:rPr>
          <w:rFonts w:eastAsiaTheme="minorEastAsia"/>
          <w:lang w:val="en-GB" w:eastAsia="ja-JP"/>
        </w:rPr>
        <w:t xml:space="preserve"> RBs.</w:t>
      </w:r>
    </w:p>
    <w:p w14:paraId="212D9D1E" w14:textId="0A0DE291" w:rsidR="008C0E7F" w:rsidRPr="008C0E7F" w:rsidRDefault="008C0E7F" w:rsidP="008C0E7F">
      <w:pPr>
        <w:pStyle w:val="BodyText"/>
        <w:rPr>
          <w:rFonts w:eastAsiaTheme="minorEastAsia"/>
        </w:rPr>
      </w:pPr>
      <w:r w:rsidRPr="008C0E7F">
        <w:rPr>
          <w:rFonts w:eastAsiaTheme="minorEastAsia"/>
        </w:rPr>
        <w:t>For each</w:t>
      </w:r>
      <w:r>
        <w:rPr>
          <w:rFonts w:eastAsiaTheme="minorEastAsia"/>
        </w:rPr>
        <w:t xml:space="preserve"> bandwidth/SCS combination</w:t>
      </w:r>
      <w:r w:rsidRPr="008C0E7F">
        <w:rPr>
          <w:rFonts w:eastAsiaTheme="minorEastAsia"/>
        </w:rPr>
        <w:t xml:space="preserve"> </w:t>
      </w:r>
      <m:oMath>
        <m:d>
          <m:dPr>
            <m:ctrlPr>
              <w:rPr>
                <w:rFonts w:ascii="Cambria Math" w:eastAsiaTheme="minorEastAsia" w:hAnsi="Cambria Math"/>
                <w:i/>
              </w:rPr>
            </m:ctrlPr>
          </m:dPr>
          <m:e>
            <m:r>
              <w:rPr>
                <w:rFonts w:ascii="Cambria Math" w:eastAsiaTheme="minorEastAsia" w:hAnsi="Cambria Math"/>
              </w:rPr>
              <m:t>B,∆f</m:t>
            </m:r>
          </m:e>
        </m:d>
      </m:oMath>
      <w:r>
        <w:rPr>
          <w:rFonts w:eastAsiaTheme="minorEastAsia"/>
        </w:rPr>
        <w:t xml:space="preserve">, </w:t>
      </w:r>
      <w:r w:rsidRPr="008C0E7F">
        <w:rPr>
          <w:rFonts w:eastAsiaTheme="minorEastAsia"/>
        </w:rPr>
        <w:t xml:space="preserve">the goal is to define a set of fixed channel positions (ARFCNs) </w:t>
      </w:r>
      <w:r>
        <w:rPr>
          <w:rFonts w:eastAsiaTheme="minorEastAsia"/>
        </w:rPr>
        <w:t xml:space="preserve">with spacing </w:t>
      </w:r>
      <m:oMath>
        <m:r>
          <w:rPr>
            <w:rFonts w:ascii="Cambria Math" w:eastAsiaTheme="minorEastAsia" w:hAnsi="Cambria Math"/>
          </w:rPr>
          <m:t>B</m:t>
        </m:r>
      </m:oMath>
      <w:r>
        <w:rPr>
          <w:rFonts w:eastAsiaTheme="minorEastAsia"/>
        </w:rPr>
        <w:t xml:space="preserve"> between successive channels within the </w:t>
      </w:r>
      <w:r w:rsidRPr="008C0E7F">
        <w:rPr>
          <w:rFonts w:eastAsiaTheme="minorEastAsia"/>
        </w:rPr>
        <w:t>frequency range 57 – 71 GHz</w:t>
      </w:r>
      <w:r>
        <w:rPr>
          <w:rFonts w:eastAsiaTheme="minorEastAsia"/>
        </w:rPr>
        <w:t xml:space="preserve">. </w:t>
      </w:r>
      <w:r w:rsidRPr="008C0E7F">
        <w:rPr>
          <w:rFonts w:eastAsiaTheme="minorEastAsia"/>
        </w:rPr>
        <w:t>However, one can observe immediately that the nominal channel bandwidths are not evenly divisible by either 120, 480, or 960 kHz SCS</w:t>
      </w:r>
      <w:r>
        <w:rPr>
          <w:rFonts w:eastAsiaTheme="minorEastAsia"/>
        </w:rPr>
        <w:t xml:space="preserve">, i.e., </w:t>
      </w:r>
      <m:oMath>
        <m:f>
          <m:fPr>
            <m:ctrlPr>
              <w:rPr>
                <w:rFonts w:ascii="Cambria Math" w:hAnsi="Cambria Math"/>
                <w:i/>
                <w:lang w:val="en-GB" w:eastAsia="ja-JP"/>
              </w:rPr>
            </m:ctrlPr>
          </m:fPr>
          <m:num>
            <m:r>
              <w:rPr>
                <w:rFonts w:ascii="Cambria Math" w:hAnsi="Cambria Math"/>
                <w:lang w:val="en-GB" w:eastAsia="ja-JP"/>
              </w:rPr>
              <m:t>B</m:t>
            </m:r>
          </m:num>
          <m:den>
            <m:r>
              <w:rPr>
                <w:rFonts w:ascii="Cambria Math" w:hAnsi="Cambria Math"/>
                <w:lang w:val="en-GB" w:eastAsia="ja-JP"/>
              </w:rPr>
              <m:t>∆f</m:t>
            </m:r>
          </m:den>
        </m:f>
      </m:oMath>
      <w:r>
        <w:rPr>
          <w:rFonts w:eastAsiaTheme="minorEastAsia"/>
          <w:lang w:val="en-GB" w:eastAsia="ja-JP"/>
        </w:rPr>
        <w:t xml:space="preserve"> is not an integer number of subcarriers</w:t>
      </w:r>
      <w:r w:rsidRPr="008C0E7F">
        <w:rPr>
          <w:rFonts w:eastAsiaTheme="minorEastAsia"/>
        </w:rPr>
        <w:t xml:space="preserve">. For example, 100 MHz divided by 120 kHz results in </w:t>
      </w:r>
      <m:oMath>
        <m:r>
          <m:rPr>
            <m:sty m:val="p"/>
          </m:rPr>
          <w:rPr>
            <w:rFonts w:ascii="Cambria Math" w:eastAsiaTheme="minorEastAsia" w:hAnsi="Cambria Math"/>
          </w:rPr>
          <m:t>833.</m:t>
        </m:r>
        <m:acc>
          <m:accPr>
            <m:chr m:val="̅"/>
            <m:ctrlPr>
              <w:rPr>
                <w:rFonts w:ascii="Cambria Math" w:eastAsiaTheme="minorEastAsia" w:hAnsi="Cambria Math"/>
              </w:rPr>
            </m:ctrlPr>
          </m:accPr>
          <m:e>
            <m:r>
              <m:rPr>
                <m:sty m:val="p"/>
              </m:rPr>
              <w:rPr>
                <w:rFonts w:ascii="Cambria Math" w:eastAsiaTheme="minorEastAsia" w:hAnsi="Cambria Math"/>
              </w:rPr>
              <m:t>3</m:t>
            </m:r>
          </m:e>
        </m:acc>
      </m:oMath>
      <w:r w:rsidRPr="008C0E7F">
        <w:rPr>
          <w:rFonts w:eastAsiaTheme="minorEastAsia"/>
        </w:rPr>
        <w:t xml:space="preserve">. To overcome this, the channel spacing can be organized in a pattern 833, 834, 833 </w:t>
      </w:r>
      <w:r>
        <w:rPr>
          <w:rFonts w:eastAsiaTheme="minorEastAsia"/>
        </w:rPr>
        <w:t xml:space="preserve">subcarriers </w:t>
      </w:r>
      <w:r w:rsidRPr="008C0E7F">
        <w:rPr>
          <w:rFonts w:eastAsiaTheme="minorEastAsia"/>
        </w:rPr>
        <w:t>that repeats across the whole frequency range. Hence on average, the channel spacing is 100 MHz</w:t>
      </w:r>
      <w:r>
        <w:rPr>
          <w:rFonts w:eastAsiaTheme="minorEastAsia"/>
        </w:rPr>
        <w:t xml:space="preserve">, </w:t>
      </w:r>
      <w:proofErr w:type="gramStart"/>
      <w:r>
        <w:rPr>
          <w:rFonts w:eastAsiaTheme="minorEastAsia"/>
        </w:rPr>
        <w:t>despite the fact that</w:t>
      </w:r>
      <w:proofErr w:type="gramEnd"/>
      <w:r>
        <w:rPr>
          <w:rFonts w:eastAsiaTheme="minorEastAsia"/>
        </w:rPr>
        <w:t xml:space="preserve"> </w:t>
      </w:r>
      <w:r w:rsidRPr="008C0E7F">
        <w:rPr>
          <w:rFonts w:eastAsiaTheme="minorEastAsia"/>
        </w:rPr>
        <w:t xml:space="preserve">any one channel </w:t>
      </w:r>
      <w:r>
        <w:rPr>
          <w:rFonts w:eastAsiaTheme="minorEastAsia"/>
        </w:rPr>
        <w:t>has bandwidth</w:t>
      </w:r>
      <w:r w:rsidRPr="008C0E7F">
        <w:rPr>
          <w:rFonts w:eastAsiaTheme="minorEastAsia"/>
        </w:rPr>
        <w:t xml:space="preserve"> either 99.96 MHz (833 subcarriers) or 100.08 kHz (834 subcarriers).</w:t>
      </w:r>
    </w:p>
    <w:p w14:paraId="2A5B97C4" w14:textId="28CD1C26" w:rsidR="008C0E7F" w:rsidRDefault="008C0E7F" w:rsidP="008C0E7F">
      <w:pPr>
        <w:pStyle w:val="BodyText"/>
        <w:rPr>
          <w:rFonts w:eastAsiaTheme="minorEastAsia"/>
        </w:rPr>
      </w:pPr>
      <w:r w:rsidRPr="008C0E7F">
        <w:rPr>
          <w:rFonts w:eastAsiaTheme="minorEastAsia"/>
        </w:rPr>
        <w:t>To generalize this, let the</w:t>
      </w:r>
      <w:r>
        <w:rPr>
          <w:rFonts w:eastAsiaTheme="minorEastAsia"/>
        </w:rPr>
        <w:t xml:space="preserve"> </w:t>
      </w:r>
      <w:r w:rsidRPr="008C0E7F">
        <w:rPr>
          <w:rFonts w:eastAsiaTheme="minorEastAsia"/>
        </w:rPr>
        <w:t xml:space="preserve">index </w:t>
      </w:r>
      <m:oMath>
        <m:r>
          <w:rPr>
            <w:rFonts w:ascii="Cambria Math" w:eastAsiaTheme="minorEastAsia" w:hAnsi="Cambria Math"/>
          </w:rPr>
          <m:t>n</m:t>
        </m:r>
        <m:r>
          <m:rPr>
            <m:sty m:val="p"/>
          </m:rPr>
          <w:rPr>
            <w:rFonts w:ascii="Cambria Math" w:eastAsiaTheme="minorEastAsia" w:hAnsi="Cambria Math"/>
          </w:rPr>
          <m:t xml:space="preserve"> = 0, 1, 2, …</m:t>
        </m:r>
      </m:oMath>
      <w:r w:rsidRPr="008C0E7F">
        <w:rPr>
          <w:rFonts w:eastAsiaTheme="minorEastAsia"/>
        </w:rPr>
        <w:t xml:space="preserve"> indicate a channel number for a particular</w:t>
      </w:r>
      <w:r>
        <w:rPr>
          <w:rFonts w:eastAsiaTheme="minorEastAsia"/>
        </w:rPr>
        <w:t xml:space="preserve"> bandwidth/SCS combination</w:t>
      </w:r>
      <w:r w:rsidRPr="008C0E7F">
        <w:rPr>
          <w:rFonts w:eastAsiaTheme="minorEastAsia"/>
        </w:rPr>
        <w:t xml:space="preserve"> </w:t>
      </w:r>
      <m:oMath>
        <m:d>
          <m:dPr>
            <m:ctrlPr>
              <w:rPr>
                <w:rFonts w:ascii="Cambria Math" w:eastAsiaTheme="minorEastAsia" w:hAnsi="Cambria Math"/>
                <w:i/>
              </w:rPr>
            </m:ctrlPr>
          </m:dPr>
          <m:e>
            <m:r>
              <w:rPr>
                <w:rFonts w:ascii="Cambria Math" w:eastAsiaTheme="minorEastAsia" w:hAnsi="Cambria Math"/>
              </w:rPr>
              <m:t>B,∆f</m:t>
            </m:r>
          </m:e>
        </m:d>
      </m:oMath>
      <w:r>
        <w:rPr>
          <w:rFonts w:eastAsiaTheme="minorEastAsia"/>
        </w:rPr>
        <w:t>. For example,</w:t>
      </w:r>
      <w:r>
        <w:t xml:space="preserve"> for the 100 MHz minimum channel bandwidth for 120 kHz SCS</w:t>
      </w:r>
      <w:r>
        <w:rPr>
          <w:rFonts w:eastAsiaTheme="minorEastAsia"/>
        </w:rPr>
        <w:t xml:space="preserve">, the channel index </w:t>
      </w:r>
      <m:oMath>
        <m:r>
          <w:rPr>
            <w:rFonts w:ascii="Cambria Math" w:eastAsiaTheme="minorEastAsia" w:hAnsi="Cambria Math"/>
          </w:rPr>
          <m:t>n</m:t>
        </m:r>
      </m:oMath>
      <w:r>
        <w:rPr>
          <w:rFonts w:eastAsiaTheme="minorEastAsia"/>
          <w:iCs/>
        </w:rPr>
        <w:t xml:space="preserve"> runs from 0 to 139 (140 channels) which covers the entire 14 GHz frequency range from 57 – 71 GHz.</w:t>
      </w:r>
    </w:p>
    <w:p w14:paraId="5B06BD78" w14:textId="4CA46957" w:rsidR="008C0E7F" w:rsidRPr="008C0E7F" w:rsidRDefault="008C0E7F" w:rsidP="008C0E7F">
      <w:pPr>
        <w:pStyle w:val="BodyText"/>
        <w:rPr>
          <w:rFonts w:eastAsiaTheme="minorEastAsia"/>
        </w:rPr>
      </w:pPr>
      <w:r w:rsidRPr="008C0E7F">
        <w:rPr>
          <w:rFonts w:eastAsiaTheme="minorEastAsia"/>
        </w:rPr>
        <w:t xml:space="preserve">The channel spacing </w:t>
      </w:r>
      <w:r w:rsidR="009218CF">
        <w:rPr>
          <w:rFonts w:eastAsiaTheme="minorEastAsia"/>
        </w:rPr>
        <w:t>between the</w:t>
      </w:r>
      <w:r w:rsidRPr="008C0E7F">
        <w:rPr>
          <w:rFonts w:eastAsiaTheme="minorEastAsia"/>
        </w:rPr>
        <w:t xml:space="preserve"> </w:t>
      </w:r>
      <m:oMath>
        <m:r>
          <w:rPr>
            <w:rFonts w:ascii="Cambria Math" w:eastAsiaTheme="minorEastAsia" w:hAnsi="Cambria Math"/>
          </w:rPr>
          <m:t>n</m:t>
        </m:r>
      </m:oMath>
      <w:r w:rsidR="009218CF">
        <w:rPr>
          <w:rFonts w:eastAsiaTheme="minorEastAsia"/>
        </w:rPr>
        <w:t xml:space="preserve">-th and </w:t>
      </w:r>
      <m:oMath>
        <m:r>
          <w:rPr>
            <w:rFonts w:ascii="Cambria Math" w:eastAsiaTheme="minorEastAsia" w:hAnsi="Cambria Math"/>
          </w:rPr>
          <m:t>n+1</m:t>
        </m:r>
      </m:oMath>
      <w:r w:rsidR="009218CF">
        <w:rPr>
          <w:rFonts w:eastAsiaTheme="minorEastAsia"/>
        </w:rPr>
        <w:t xml:space="preserve">-th </w:t>
      </w:r>
      <w:r w:rsidRPr="008C0E7F">
        <w:rPr>
          <w:rFonts w:eastAsiaTheme="minorEastAsia"/>
        </w:rPr>
        <w:t>channel is denoted</w:t>
      </w:r>
    </w:p>
    <w:p w14:paraId="2C9F7C30" w14:textId="2C4CD46B" w:rsidR="008C0E7F" w:rsidRPr="009218CF" w:rsidRDefault="009218CF" w:rsidP="008C0E7F">
      <w:pPr>
        <w:pStyle w:val="BodyText"/>
        <w:rPr>
          <w:rFonts w:eastAsiaTheme="minorEastAsia"/>
          <w:szCs w:val="20"/>
        </w:rPr>
      </w:pPr>
      <m:oMathPara>
        <m:oMath>
          <m:r>
            <m:rPr>
              <m:nor/>
            </m:rPr>
            <w:rPr>
              <w:rFonts w:ascii="Cambria Math" w:eastAsiaTheme="minorEastAsia" w:hAnsi="Cambria Math"/>
              <w:szCs w:val="20"/>
            </w:rPr>
            <m:t>Channel Spacing</m:t>
          </m:r>
          <m:d>
            <m:dPr>
              <m:ctrlPr>
                <w:rPr>
                  <w:rFonts w:ascii="Cambria Math" w:eastAsiaTheme="minorEastAsia" w:hAnsi="Cambria Math"/>
                  <w:szCs w:val="20"/>
                </w:rPr>
              </m:ctrlPr>
            </m:dPr>
            <m:e>
              <m:r>
                <w:rPr>
                  <w:rFonts w:ascii="Cambria Math" w:eastAsiaTheme="minorEastAsia" w:hAnsi="Cambria Math"/>
                  <w:szCs w:val="20"/>
                </w:rPr>
                <m:t>n</m:t>
              </m:r>
              <m:r>
                <m:rPr>
                  <m:sty m:val="p"/>
                </m:rPr>
                <w:rPr>
                  <w:rFonts w:ascii="Cambria Math" w:eastAsiaTheme="minorEastAsia" w:hAnsi="Cambria Math"/>
                  <w:szCs w:val="20"/>
                </w:rPr>
                <m:t>;</m:t>
              </m:r>
              <m:r>
                <w:rPr>
                  <w:rFonts w:ascii="Cambria Math" w:eastAsiaTheme="minorEastAsia" w:hAnsi="Cambria Math"/>
                  <w:szCs w:val="20"/>
                </w:rPr>
                <m:t>B,∆f</m:t>
              </m:r>
            </m:e>
          </m:d>
        </m:oMath>
      </m:oMathPara>
    </w:p>
    <w:p w14:paraId="7D6BFDDF" w14:textId="44A0D024" w:rsidR="008C0E7F" w:rsidRDefault="009218CF" w:rsidP="008C0E7F">
      <w:pPr>
        <w:pStyle w:val="BodyText"/>
        <w:rPr>
          <w:rFonts w:eastAsiaTheme="minorEastAsia"/>
        </w:rPr>
      </w:pPr>
      <w:r>
        <w:rPr>
          <w:rFonts w:eastAsiaTheme="minorEastAsia"/>
        </w:rPr>
        <w:fldChar w:fldCharType="begin"/>
      </w:r>
      <w:r>
        <w:rPr>
          <w:rFonts w:eastAsiaTheme="minorEastAsia"/>
        </w:rPr>
        <w:instrText xml:space="preserve"> REF _Ref67491713 \h </w:instrText>
      </w:r>
      <w:r>
        <w:rPr>
          <w:rFonts w:eastAsiaTheme="minorEastAsia"/>
        </w:rPr>
      </w:r>
      <w:r>
        <w:rPr>
          <w:rFonts w:eastAsiaTheme="minorEastAsia"/>
        </w:rPr>
        <w:fldChar w:fldCharType="separate"/>
      </w:r>
      <w:r>
        <w:t xml:space="preserve">Table </w:t>
      </w:r>
      <w:r>
        <w:rPr>
          <w:noProof/>
        </w:rPr>
        <w:t>2</w:t>
      </w:r>
      <w:r>
        <w:rPr>
          <w:rFonts w:eastAsiaTheme="minorEastAsia"/>
        </w:rPr>
        <w:fldChar w:fldCharType="end"/>
      </w:r>
      <w:r>
        <w:rPr>
          <w:rFonts w:eastAsiaTheme="minorEastAsia"/>
        </w:rPr>
        <w:t xml:space="preserve"> lists </w:t>
      </w:r>
      <w:r w:rsidR="008C0E7F" w:rsidRPr="008C0E7F">
        <w:rPr>
          <w:rFonts w:eastAsiaTheme="minorEastAsia"/>
        </w:rPr>
        <w:t>channel spacings as a function of the</w:t>
      </w:r>
      <w:r>
        <w:rPr>
          <w:rFonts w:eastAsiaTheme="minorEastAsia"/>
        </w:rPr>
        <w:t xml:space="preserve"> channel </w:t>
      </w:r>
      <w:r w:rsidR="008C0E7F" w:rsidRPr="008C0E7F">
        <w:rPr>
          <w:rFonts w:eastAsiaTheme="minorEastAsia"/>
        </w:rPr>
        <w:t>index</w:t>
      </w:r>
      <m:oMath>
        <m:r>
          <m:rPr>
            <m:sty m:val="p"/>
          </m:rPr>
          <w:rPr>
            <w:rFonts w:ascii="Cambria Math" w:eastAsiaTheme="minorEastAsia" w:hAnsi="Cambria Math"/>
          </w:rPr>
          <m:t xml:space="preserve"> </m:t>
        </m:r>
        <m:r>
          <w:rPr>
            <w:rFonts w:ascii="Cambria Math" w:eastAsiaTheme="minorEastAsia" w:hAnsi="Cambria Math"/>
          </w:rPr>
          <m:t>n</m:t>
        </m:r>
      </m:oMath>
      <w:r w:rsidR="008C0E7F" w:rsidRPr="008C0E7F">
        <w:rPr>
          <w:rFonts w:eastAsiaTheme="minorEastAsia"/>
        </w:rPr>
        <w:t>. Clearly the spacing pattern repeats every 3 channels by virtue of</w:t>
      </w:r>
      <w:r>
        <w:rPr>
          <w:rFonts w:eastAsiaTheme="minorEastAsia"/>
        </w:rPr>
        <w:t xml:space="preserve"> the</w:t>
      </w:r>
      <w:r w:rsidR="008C0E7F" w:rsidRPr="008C0E7F">
        <w:rPr>
          <w:rFonts w:eastAsiaTheme="minorEastAsia"/>
        </w:rPr>
        <w:t xml:space="preserve"> </w:t>
      </w:r>
      <m:oMath>
        <m:r>
          <w:rPr>
            <w:rFonts w:ascii="Cambria Math" w:eastAsiaTheme="minorEastAsia" w:hAnsi="Cambria Math"/>
          </w:rPr>
          <m:t>n</m:t>
        </m:r>
        <m:r>
          <m:rPr>
            <m:sty m:val="p"/>
          </m:rPr>
          <w:rPr>
            <w:rFonts w:ascii="Cambria Math" w:eastAsiaTheme="minorEastAsia" w:hAnsi="Cambria Math"/>
          </w:rPr>
          <m:t xml:space="preserve"> </m:t>
        </m:r>
        <m:r>
          <m:rPr>
            <m:nor/>
          </m:rPr>
          <w:rPr>
            <w:rFonts w:eastAsiaTheme="minorEastAsia"/>
          </w:rPr>
          <m:t xml:space="preserve">mod </m:t>
        </m:r>
        <m:r>
          <m:rPr>
            <m:sty m:val="p"/>
          </m:rPr>
          <w:rPr>
            <w:rFonts w:ascii="Cambria Math" w:eastAsiaTheme="minorEastAsia" w:hAnsi="Cambria Math"/>
          </w:rPr>
          <m:t>3</m:t>
        </m:r>
      </m:oMath>
      <w:r>
        <w:rPr>
          <w:rFonts w:eastAsiaTheme="minorEastAsia"/>
        </w:rPr>
        <w:t xml:space="preserve"> term.</w:t>
      </w:r>
    </w:p>
    <w:p w14:paraId="73DD47C3" w14:textId="1859360D" w:rsidR="000D19FA" w:rsidRDefault="000D19FA" w:rsidP="000D19FA">
      <w:pPr>
        <w:pStyle w:val="Caption"/>
        <w:keepNext/>
        <w:jc w:val="center"/>
      </w:pPr>
      <w:bookmarkStart w:id="6" w:name="_Ref67491713"/>
      <w:r>
        <w:t xml:space="preserve">Table </w:t>
      </w:r>
      <w:r>
        <w:fldChar w:fldCharType="begin"/>
      </w:r>
      <w:r>
        <w:instrText xml:space="preserve"> SEQ Table \* ARABIC </w:instrText>
      </w:r>
      <w:r>
        <w:fldChar w:fldCharType="separate"/>
      </w:r>
      <w:r>
        <w:rPr>
          <w:noProof/>
        </w:rPr>
        <w:t>2</w:t>
      </w:r>
      <w:r>
        <w:fldChar w:fldCharType="end"/>
      </w:r>
      <w:bookmarkEnd w:id="6"/>
      <w:r>
        <w:t>: Channel spacings</w:t>
      </w:r>
      <w:r w:rsidR="0026365A">
        <w:t xml:space="preserve"> (# of subcarriers) </w:t>
      </w:r>
      <w:r>
        <w:t xml:space="preserve">as a function of the channel number </w:t>
      </w:r>
      <m:oMath>
        <m:r>
          <m:rPr>
            <m:sty m:val="bi"/>
          </m:rPr>
          <w:rPr>
            <w:rFonts w:ascii="Cambria Math" w:hAnsi="Cambria Math"/>
          </w:rPr>
          <m:t>n</m:t>
        </m:r>
      </m:oMath>
      <w:r>
        <w:t xml:space="preserve"> for each </w:t>
      </w:r>
      <m:oMath>
        <m:d>
          <m:dPr>
            <m:ctrlPr>
              <w:rPr>
                <w:rFonts w:ascii="Cambria Math" w:eastAsiaTheme="minorEastAsia" w:hAnsi="Cambria Math"/>
                <w:i/>
              </w:rPr>
            </m:ctrlPr>
          </m:dPr>
          <m:e>
            <m:r>
              <m:rPr>
                <m:sty m:val="bi"/>
              </m:rPr>
              <w:rPr>
                <w:rFonts w:ascii="Cambria Math" w:eastAsiaTheme="minorEastAsia" w:hAnsi="Cambria Math"/>
              </w:rPr>
              <m:t>B,∆f</m:t>
            </m:r>
          </m:e>
        </m:d>
      </m:oMath>
      <w:r>
        <w:rPr>
          <w:rFonts w:eastAsiaTheme="minorEastAsia"/>
        </w:rPr>
        <w:t xml:space="preserve"> </w:t>
      </w:r>
      <w:r w:rsidR="0026365A">
        <w:rPr>
          <w:rFonts w:eastAsiaTheme="minorEastAsia"/>
        </w:rPr>
        <w:t>combination</w:t>
      </w:r>
      <w:r>
        <w:rPr>
          <w:rFonts w:eastAsiaTheme="minorEastAsia"/>
        </w:rPr>
        <w:t xml:space="preserve"> for the </w:t>
      </w:r>
      <w:r w:rsidR="00AC47B5">
        <w:rPr>
          <w:rFonts w:eastAsiaTheme="minorEastAsia"/>
        </w:rPr>
        <w:t xml:space="preserve">exemplary </w:t>
      </w:r>
      <w:r>
        <w:rPr>
          <w:rFonts w:eastAsiaTheme="minorEastAsia"/>
        </w:rPr>
        <w:t xml:space="preserve">fixed channelization </w:t>
      </w:r>
      <w:r w:rsidR="00AC47B5">
        <w:rPr>
          <w:rFonts w:eastAsiaTheme="minorEastAsia"/>
        </w:rPr>
        <w:t>design</w:t>
      </w:r>
    </w:p>
    <w:tbl>
      <w:tblPr>
        <w:tblStyle w:val="TableGrid"/>
        <w:tblW w:w="0" w:type="auto"/>
        <w:jc w:val="center"/>
        <w:tblLook w:val="04A0" w:firstRow="1" w:lastRow="0" w:firstColumn="1" w:lastColumn="0" w:noHBand="0" w:noVBand="1"/>
      </w:tblPr>
      <w:tblGrid>
        <w:gridCol w:w="1139"/>
        <w:gridCol w:w="914"/>
        <w:gridCol w:w="628"/>
        <w:gridCol w:w="661"/>
        <w:gridCol w:w="661"/>
        <w:gridCol w:w="661"/>
        <w:gridCol w:w="661"/>
      </w:tblGrid>
      <w:tr w:rsidR="000D19FA" w14:paraId="060B04BD" w14:textId="77777777" w:rsidTr="00AC47B5">
        <w:trPr>
          <w:jc w:val="center"/>
        </w:trPr>
        <w:tc>
          <w:tcPr>
            <w:tcW w:w="0" w:type="auto"/>
            <w:vMerge w:val="restart"/>
            <w:tcBorders>
              <w:bottom w:val="single" w:sz="12" w:space="0" w:color="auto"/>
            </w:tcBorders>
            <w:vAlign w:val="bottom"/>
          </w:tcPr>
          <w:p w14:paraId="0B16F6B5" w14:textId="77777777" w:rsidR="000D19FA" w:rsidRPr="002512E3" w:rsidRDefault="000D19FA" w:rsidP="00AC47B5">
            <w:pPr>
              <w:pStyle w:val="BodyText"/>
              <w:spacing w:after="0"/>
              <w:jc w:val="center"/>
              <w:rPr>
                <w:rFonts w:eastAsiaTheme="minorEastAsia"/>
                <w:sz w:val="20"/>
                <w:szCs w:val="20"/>
              </w:rPr>
            </w:pPr>
            <w:r w:rsidRPr="002512E3">
              <w:rPr>
                <w:rFonts w:eastAsiaTheme="minorEastAsia"/>
                <w:sz w:val="20"/>
                <w:szCs w:val="20"/>
              </w:rPr>
              <w:t>Subcarrier</w:t>
            </w:r>
          </w:p>
          <w:p w14:paraId="0B0342C4" w14:textId="77777777" w:rsidR="000D19FA" w:rsidRPr="002512E3" w:rsidRDefault="000D19FA" w:rsidP="00AC47B5">
            <w:pPr>
              <w:pStyle w:val="BodyText"/>
              <w:spacing w:after="0"/>
              <w:jc w:val="center"/>
              <w:rPr>
                <w:rFonts w:eastAsiaTheme="minorEastAsia"/>
                <w:sz w:val="20"/>
                <w:szCs w:val="20"/>
              </w:rPr>
            </w:pPr>
            <w:r w:rsidRPr="002512E3">
              <w:rPr>
                <w:rFonts w:eastAsiaTheme="minorEastAsia"/>
                <w:sz w:val="20"/>
                <w:szCs w:val="20"/>
              </w:rPr>
              <w:t>Spacing</w:t>
            </w:r>
          </w:p>
          <w:p w14:paraId="172517D9" w14:textId="77777777" w:rsidR="000D19FA" w:rsidRPr="002512E3" w:rsidRDefault="000D19FA" w:rsidP="00AC47B5">
            <w:pPr>
              <w:pStyle w:val="BodyText"/>
              <w:spacing w:after="0"/>
              <w:jc w:val="center"/>
              <w:rPr>
                <w:rFonts w:eastAsiaTheme="minorEastAsia"/>
                <w:sz w:val="20"/>
                <w:szCs w:val="20"/>
              </w:rPr>
            </w:pPr>
            <w:r w:rsidRPr="002512E3">
              <w:rPr>
                <w:rFonts w:eastAsiaTheme="minorEastAsia"/>
                <w:sz w:val="20"/>
                <w:szCs w:val="20"/>
              </w:rPr>
              <w:t>∆𝑓</w:t>
            </w:r>
          </w:p>
        </w:tc>
        <w:tc>
          <w:tcPr>
            <w:tcW w:w="0" w:type="auto"/>
            <w:vMerge w:val="restart"/>
            <w:tcBorders>
              <w:bottom w:val="single" w:sz="12" w:space="0" w:color="auto"/>
              <w:right w:val="single" w:sz="12" w:space="0" w:color="auto"/>
            </w:tcBorders>
            <w:vAlign w:val="bottom"/>
          </w:tcPr>
          <w:p w14:paraId="05108D9E" w14:textId="77777777" w:rsidR="000D19FA" w:rsidRPr="002512E3" w:rsidRDefault="000D19FA" w:rsidP="00AC47B5">
            <w:pPr>
              <w:pStyle w:val="BodyText"/>
              <w:spacing w:after="0"/>
              <w:jc w:val="center"/>
              <w:rPr>
                <w:rFonts w:eastAsiaTheme="minorEastAsia"/>
                <w:sz w:val="20"/>
                <w:szCs w:val="20"/>
              </w:rPr>
            </w:pPr>
            <m:oMathPara>
              <m:oMath>
                <m:r>
                  <w:rPr>
                    <w:rFonts w:ascii="Cambria Math" w:eastAsiaTheme="minorEastAsia" w:hAnsi="Cambria Math"/>
                    <w:sz w:val="20"/>
                    <w:szCs w:val="20"/>
                  </w:rPr>
                  <m:t>n</m:t>
                </m:r>
                <m:r>
                  <m:rPr>
                    <m:nor/>
                  </m:rPr>
                  <w:rPr>
                    <w:rFonts w:ascii="Cambria Math" w:eastAsiaTheme="minorEastAsia" w:hAnsi="Cambria Math"/>
                    <w:sz w:val="20"/>
                    <w:szCs w:val="20"/>
                  </w:rPr>
                  <m:t xml:space="preserve"> mod</m:t>
                </m:r>
                <m:r>
                  <w:rPr>
                    <w:rFonts w:ascii="Cambria Math" w:eastAsiaTheme="minorEastAsia" w:hAnsi="Cambria Math"/>
                    <w:sz w:val="20"/>
                    <w:szCs w:val="20"/>
                  </w:rPr>
                  <m:t xml:space="preserve"> 3</m:t>
                </m:r>
              </m:oMath>
            </m:oMathPara>
          </w:p>
        </w:tc>
        <w:tc>
          <w:tcPr>
            <w:tcW w:w="0" w:type="auto"/>
            <w:gridSpan w:val="5"/>
            <w:tcBorders>
              <w:left w:val="single" w:sz="12" w:space="0" w:color="auto"/>
              <w:bottom w:val="single" w:sz="4" w:space="0" w:color="auto"/>
            </w:tcBorders>
          </w:tcPr>
          <w:p w14:paraId="67159933" w14:textId="77777777" w:rsidR="000D19FA" w:rsidRPr="001954CA" w:rsidRDefault="000D19FA" w:rsidP="00AC47B5">
            <w:pPr>
              <w:pStyle w:val="BodyText"/>
              <w:spacing w:after="0"/>
              <w:jc w:val="center"/>
              <w:rPr>
                <w:rFonts w:eastAsiaTheme="minorEastAsia"/>
                <w:sz w:val="20"/>
                <w:szCs w:val="20"/>
              </w:rPr>
            </w:pPr>
            <w:r w:rsidRPr="001954CA">
              <w:rPr>
                <w:rFonts w:eastAsiaTheme="minorEastAsia"/>
                <w:sz w:val="20"/>
                <w:szCs w:val="20"/>
              </w:rPr>
              <w:t>Nominal Channel Bandwidth</w:t>
            </w:r>
          </w:p>
          <w:p w14:paraId="42A31936" w14:textId="77777777" w:rsidR="000D19FA" w:rsidRPr="002512E3" w:rsidRDefault="000D19FA" w:rsidP="00AC47B5">
            <w:pPr>
              <w:pStyle w:val="BodyText"/>
              <w:spacing w:after="0"/>
              <w:jc w:val="center"/>
              <w:rPr>
                <w:sz w:val="20"/>
                <w:szCs w:val="20"/>
              </w:rPr>
            </w:pPr>
            <m:oMathPara>
              <m:oMath>
                <m:r>
                  <w:rPr>
                    <w:rFonts w:ascii="Cambria Math" w:eastAsiaTheme="minorEastAsia" w:hAnsi="Cambria Math"/>
                    <w:sz w:val="20"/>
                    <w:szCs w:val="20"/>
                  </w:rPr>
                  <m:t>B</m:t>
                </m:r>
              </m:oMath>
            </m:oMathPara>
          </w:p>
        </w:tc>
      </w:tr>
      <w:tr w:rsidR="000D19FA" w14:paraId="4809800C" w14:textId="77777777" w:rsidTr="001B0B9D">
        <w:trPr>
          <w:jc w:val="center"/>
        </w:trPr>
        <w:tc>
          <w:tcPr>
            <w:tcW w:w="0" w:type="auto"/>
            <w:vMerge/>
            <w:tcBorders>
              <w:bottom w:val="single" w:sz="12" w:space="0" w:color="auto"/>
            </w:tcBorders>
          </w:tcPr>
          <w:p w14:paraId="6FC16B26" w14:textId="77777777" w:rsidR="000D19FA" w:rsidRPr="002512E3" w:rsidRDefault="000D19FA" w:rsidP="00AC47B5">
            <w:pPr>
              <w:pStyle w:val="BodyText"/>
              <w:spacing w:after="0"/>
              <w:jc w:val="center"/>
              <w:rPr>
                <w:sz w:val="20"/>
                <w:szCs w:val="20"/>
              </w:rPr>
            </w:pPr>
          </w:p>
        </w:tc>
        <w:tc>
          <w:tcPr>
            <w:tcW w:w="0" w:type="auto"/>
            <w:vMerge/>
            <w:tcBorders>
              <w:bottom w:val="single" w:sz="12" w:space="0" w:color="auto"/>
              <w:right w:val="single" w:sz="12" w:space="0" w:color="auto"/>
            </w:tcBorders>
          </w:tcPr>
          <w:p w14:paraId="6A387C40" w14:textId="77777777" w:rsidR="000D19FA" w:rsidRPr="002512E3" w:rsidRDefault="000D19FA" w:rsidP="00AC47B5">
            <w:pPr>
              <w:pStyle w:val="BodyText"/>
              <w:spacing w:after="0"/>
              <w:jc w:val="center"/>
              <w:rPr>
                <w:sz w:val="20"/>
                <w:szCs w:val="20"/>
              </w:rPr>
            </w:pPr>
          </w:p>
        </w:tc>
        <w:tc>
          <w:tcPr>
            <w:tcW w:w="0" w:type="auto"/>
            <w:tcBorders>
              <w:left w:val="single" w:sz="12" w:space="0" w:color="auto"/>
              <w:bottom w:val="single" w:sz="12" w:space="0" w:color="auto"/>
            </w:tcBorders>
          </w:tcPr>
          <w:p w14:paraId="14038F60" w14:textId="77777777" w:rsidR="000D19FA" w:rsidRDefault="000D19FA" w:rsidP="00AC47B5">
            <w:pPr>
              <w:pStyle w:val="BodyText"/>
              <w:spacing w:after="0"/>
              <w:jc w:val="center"/>
              <w:rPr>
                <w:rFonts w:eastAsiaTheme="minorEastAsia"/>
                <w:sz w:val="20"/>
                <w:szCs w:val="20"/>
              </w:rPr>
            </w:pPr>
            <w:r>
              <w:rPr>
                <w:rFonts w:eastAsiaTheme="minorEastAsia"/>
                <w:sz w:val="20"/>
                <w:szCs w:val="20"/>
              </w:rPr>
              <w:t>100</w:t>
            </w:r>
          </w:p>
          <w:p w14:paraId="67A00D78" w14:textId="77777777" w:rsidR="000D19FA" w:rsidRPr="002512E3" w:rsidRDefault="000D19FA" w:rsidP="00AC47B5">
            <w:pPr>
              <w:pStyle w:val="BodyText"/>
              <w:spacing w:after="0"/>
              <w:jc w:val="center"/>
              <w:rPr>
                <w:sz w:val="20"/>
                <w:szCs w:val="20"/>
              </w:rPr>
            </w:pPr>
            <w:r>
              <w:rPr>
                <w:rFonts w:eastAsiaTheme="minorEastAsia"/>
                <w:sz w:val="20"/>
                <w:szCs w:val="20"/>
              </w:rPr>
              <w:t>MHz</w:t>
            </w:r>
          </w:p>
        </w:tc>
        <w:tc>
          <w:tcPr>
            <w:tcW w:w="0" w:type="auto"/>
            <w:tcBorders>
              <w:bottom w:val="single" w:sz="12" w:space="0" w:color="auto"/>
            </w:tcBorders>
          </w:tcPr>
          <w:p w14:paraId="0231AC42" w14:textId="77777777" w:rsidR="000D19FA" w:rsidRDefault="000D19FA" w:rsidP="00AC47B5">
            <w:pPr>
              <w:pStyle w:val="BodyText"/>
              <w:spacing w:after="0"/>
              <w:jc w:val="center"/>
              <w:rPr>
                <w:rFonts w:eastAsiaTheme="minorEastAsia"/>
                <w:sz w:val="20"/>
                <w:szCs w:val="20"/>
              </w:rPr>
            </w:pPr>
            <w:r>
              <w:rPr>
                <w:rFonts w:eastAsiaTheme="minorEastAsia"/>
                <w:sz w:val="20"/>
                <w:szCs w:val="20"/>
              </w:rPr>
              <w:t>400</w:t>
            </w:r>
          </w:p>
          <w:p w14:paraId="46AA1686" w14:textId="77777777" w:rsidR="000D19FA" w:rsidRPr="002512E3" w:rsidRDefault="000D19FA" w:rsidP="00AC47B5">
            <w:pPr>
              <w:pStyle w:val="BodyText"/>
              <w:spacing w:after="0"/>
              <w:jc w:val="center"/>
              <w:rPr>
                <w:sz w:val="20"/>
                <w:szCs w:val="20"/>
              </w:rPr>
            </w:pPr>
            <w:r>
              <w:rPr>
                <w:rFonts w:eastAsiaTheme="minorEastAsia"/>
                <w:sz w:val="20"/>
                <w:szCs w:val="20"/>
              </w:rPr>
              <w:t>MHz</w:t>
            </w:r>
          </w:p>
        </w:tc>
        <w:tc>
          <w:tcPr>
            <w:tcW w:w="661" w:type="dxa"/>
            <w:tcBorders>
              <w:bottom w:val="single" w:sz="12" w:space="0" w:color="auto"/>
            </w:tcBorders>
          </w:tcPr>
          <w:p w14:paraId="062EF584" w14:textId="77777777" w:rsidR="000D19FA" w:rsidRDefault="000D19FA" w:rsidP="00AC47B5">
            <w:pPr>
              <w:pStyle w:val="BodyText"/>
              <w:spacing w:after="0"/>
              <w:jc w:val="center"/>
              <w:rPr>
                <w:rFonts w:eastAsiaTheme="minorEastAsia"/>
                <w:sz w:val="20"/>
                <w:szCs w:val="20"/>
              </w:rPr>
            </w:pPr>
            <w:r>
              <w:rPr>
                <w:rFonts w:eastAsiaTheme="minorEastAsia"/>
                <w:sz w:val="20"/>
                <w:szCs w:val="20"/>
              </w:rPr>
              <w:t>800</w:t>
            </w:r>
          </w:p>
          <w:p w14:paraId="528D8379" w14:textId="77777777" w:rsidR="000D19FA" w:rsidRPr="002512E3" w:rsidRDefault="000D19FA" w:rsidP="00AC47B5">
            <w:pPr>
              <w:pStyle w:val="BodyText"/>
              <w:spacing w:after="0"/>
              <w:jc w:val="center"/>
              <w:rPr>
                <w:sz w:val="20"/>
                <w:szCs w:val="20"/>
              </w:rPr>
            </w:pPr>
            <w:r>
              <w:rPr>
                <w:rFonts w:eastAsiaTheme="minorEastAsia"/>
                <w:sz w:val="20"/>
                <w:szCs w:val="20"/>
              </w:rPr>
              <w:t>MHz</w:t>
            </w:r>
          </w:p>
        </w:tc>
        <w:tc>
          <w:tcPr>
            <w:tcW w:w="661" w:type="dxa"/>
            <w:tcBorders>
              <w:bottom w:val="single" w:sz="12" w:space="0" w:color="auto"/>
            </w:tcBorders>
          </w:tcPr>
          <w:p w14:paraId="19F98D7B" w14:textId="77777777" w:rsidR="000D19FA" w:rsidRDefault="000D19FA" w:rsidP="00AC47B5">
            <w:pPr>
              <w:pStyle w:val="BodyText"/>
              <w:spacing w:after="0"/>
              <w:jc w:val="center"/>
              <w:rPr>
                <w:rFonts w:eastAsiaTheme="minorEastAsia"/>
                <w:sz w:val="20"/>
                <w:szCs w:val="20"/>
              </w:rPr>
            </w:pPr>
            <w:r>
              <w:rPr>
                <w:rFonts w:eastAsiaTheme="minorEastAsia"/>
                <w:sz w:val="20"/>
                <w:szCs w:val="20"/>
              </w:rPr>
              <w:t>1600</w:t>
            </w:r>
          </w:p>
          <w:p w14:paraId="15B556F7" w14:textId="77777777" w:rsidR="000D19FA" w:rsidRPr="002512E3" w:rsidRDefault="000D19FA" w:rsidP="00AC47B5">
            <w:pPr>
              <w:pStyle w:val="BodyText"/>
              <w:spacing w:after="0"/>
              <w:jc w:val="center"/>
              <w:rPr>
                <w:sz w:val="20"/>
                <w:szCs w:val="20"/>
              </w:rPr>
            </w:pPr>
            <w:r>
              <w:rPr>
                <w:rFonts w:eastAsiaTheme="minorEastAsia"/>
                <w:sz w:val="20"/>
                <w:szCs w:val="20"/>
              </w:rPr>
              <w:t>MHz</w:t>
            </w:r>
          </w:p>
        </w:tc>
        <w:tc>
          <w:tcPr>
            <w:tcW w:w="0" w:type="auto"/>
            <w:tcBorders>
              <w:bottom w:val="single" w:sz="12" w:space="0" w:color="auto"/>
            </w:tcBorders>
          </w:tcPr>
          <w:p w14:paraId="68D60CCE" w14:textId="77777777" w:rsidR="000D19FA" w:rsidRDefault="000D19FA" w:rsidP="00AC47B5">
            <w:pPr>
              <w:pStyle w:val="BodyText"/>
              <w:spacing w:after="0"/>
              <w:jc w:val="center"/>
              <w:rPr>
                <w:rFonts w:eastAsiaTheme="minorEastAsia"/>
                <w:sz w:val="20"/>
                <w:szCs w:val="20"/>
              </w:rPr>
            </w:pPr>
            <w:r>
              <w:rPr>
                <w:rFonts w:eastAsiaTheme="minorEastAsia"/>
                <w:sz w:val="20"/>
                <w:szCs w:val="20"/>
              </w:rPr>
              <w:t>2160</w:t>
            </w:r>
          </w:p>
          <w:p w14:paraId="76B63B2F" w14:textId="77777777" w:rsidR="000D19FA" w:rsidRPr="002512E3" w:rsidRDefault="000D19FA" w:rsidP="00AC47B5">
            <w:pPr>
              <w:pStyle w:val="BodyText"/>
              <w:spacing w:after="0"/>
              <w:jc w:val="center"/>
              <w:rPr>
                <w:sz w:val="20"/>
                <w:szCs w:val="20"/>
              </w:rPr>
            </w:pPr>
            <w:r>
              <w:rPr>
                <w:rFonts w:eastAsiaTheme="minorEastAsia"/>
                <w:sz w:val="20"/>
                <w:szCs w:val="20"/>
              </w:rPr>
              <w:t>MHz</w:t>
            </w:r>
          </w:p>
        </w:tc>
      </w:tr>
      <w:tr w:rsidR="000D19FA" w14:paraId="2AD27141" w14:textId="77777777" w:rsidTr="001B0B9D">
        <w:trPr>
          <w:jc w:val="center"/>
        </w:trPr>
        <w:tc>
          <w:tcPr>
            <w:tcW w:w="0" w:type="auto"/>
            <w:vMerge w:val="restart"/>
            <w:tcBorders>
              <w:top w:val="single" w:sz="12" w:space="0" w:color="auto"/>
              <w:bottom w:val="single" w:sz="12" w:space="0" w:color="auto"/>
            </w:tcBorders>
            <w:vAlign w:val="center"/>
          </w:tcPr>
          <w:p w14:paraId="2F821D82" w14:textId="77777777" w:rsidR="000D19FA" w:rsidRPr="002512E3" w:rsidRDefault="000D19FA" w:rsidP="00AC47B5">
            <w:pPr>
              <w:pStyle w:val="BodyText"/>
              <w:spacing w:after="0"/>
              <w:jc w:val="center"/>
              <w:rPr>
                <w:sz w:val="20"/>
                <w:szCs w:val="20"/>
              </w:rPr>
            </w:pPr>
            <w:r>
              <w:rPr>
                <w:sz w:val="20"/>
                <w:szCs w:val="20"/>
              </w:rPr>
              <w:t>120 kHz</w:t>
            </w:r>
          </w:p>
        </w:tc>
        <w:tc>
          <w:tcPr>
            <w:tcW w:w="0" w:type="auto"/>
            <w:tcBorders>
              <w:top w:val="single" w:sz="12" w:space="0" w:color="auto"/>
              <w:right w:val="single" w:sz="12" w:space="0" w:color="auto"/>
            </w:tcBorders>
          </w:tcPr>
          <w:p w14:paraId="2DB2D334" w14:textId="77777777" w:rsidR="000D19FA" w:rsidRPr="002512E3" w:rsidRDefault="000D19FA" w:rsidP="00AC47B5">
            <w:pPr>
              <w:pStyle w:val="BodyText"/>
              <w:spacing w:after="0"/>
              <w:jc w:val="center"/>
              <w:rPr>
                <w:sz w:val="20"/>
                <w:szCs w:val="20"/>
              </w:rPr>
            </w:pPr>
            <w:r>
              <w:rPr>
                <w:sz w:val="20"/>
                <w:szCs w:val="20"/>
              </w:rPr>
              <w:t>0</w:t>
            </w:r>
          </w:p>
        </w:tc>
        <w:tc>
          <w:tcPr>
            <w:tcW w:w="0" w:type="auto"/>
            <w:tcBorders>
              <w:top w:val="single" w:sz="12" w:space="0" w:color="auto"/>
              <w:left w:val="single" w:sz="12" w:space="0" w:color="auto"/>
            </w:tcBorders>
          </w:tcPr>
          <w:p w14:paraId="405D369A" w14:textId="77777777" w:rsidR="000D19FA" w:rsidRPr="002512E3" w:rsidRDefault="000D19FA" w:rsidP="00AC47B5">
            <w:pPr>
              <w:pStyle w:val="BodyText"/>
              <w:spacing w:after="0"/>
              <w:jc w:val="center"/>
              <w:rPr>
                <w:sz w:val="20"/>
                <w:szCs w:val="20"/>
              </w:rPr>
            </w:pPr>
            <w:r>
              <w:rPr>
                <w:sz w:val="20"/>
                <w:szCs w:val="20"/>
              </w:rPr>
              <w:t>833</w:t>
            </w:r>
          </w:p>
        </w:tc>
        <w:tc>
          <w:tcPr>
            <w:tcW w:w="0" w:type="auto"/>
            <w:tcBorders>
              <w:top w:val="single" w:sz="12" w:space="0" w:color="auto"/>
            </w:tcBorders>
          </w:tcPr>
          <w:p w14:paraId="53047B13" w14:textId="77777777" w:rsidR="000D19FA" w:rsidRPr="002512E3" w:rsidRDefault="000D19FA" w:rsidP="00AC47B5">
            <w:pPr>
              <w:pStyle w:val="BodyText"/>
              <w:spacing w:after="0"/>
              <w:jc w:val="center"/>
              <w:rPr>
                <w:sz w:val="20"/>
                <w:szCs w:val="20"/>
              </w:rPr>
            </w:pPr>
            <w:r>
              <w:rPr>
                <w:sz w:val="20"/>
                <w:szCs w:val="20"/>
              </w:rPr>
              <w:t>3333</w:t>
            </w:r>
          </w:p>
        </w:tc>
        <w:tc>
          <w:tcPr>
            <w:tcW w:w="661" w:type="dxa"/>
            <w:tcBorders>
              <w:top w:val="single" w:sz="12" w:space="0" w:color="auto"/>
            </w:tcBorders>
          </w:tcPr>
          <w:p w14:paraId="6DF26C87" w14:textId="77777777" w:rsidR="000D19FA" w:rsidRPr="002512E3" w:rsidRDefault="000D19FA" w:rsidP="00AC47B5">
            <w:pPr>
              <w:pStyle w:val="BodyText"/>
              <w:spacing w:after="0"/>
              <w:jc w:val="center"/>
              <w:rPr>
                <w:sz w:val="20"/>
                <w:szCs w:val="20"/>
              </w:rPr>
            </w:pPr>
            <w:r>
              <w:rPr>
                <w:sz w:val="20"/>
                <w:szCs w:val="20"/>
              </w:rPr>
              <w:t>-</w:t>
            </w:r>
          </w:p>
        </w:tc>
        <w:tc>
          <w:tcPr>
            <w:tcW w:w="661" w:type="dxa"/>
            <w:tcBorders>
              <w:top w:val="single" w:sz="12" w:space="0" w:color="auto"/>
            </w:tcBorders>
          </w:tcPr>
          <w:p w14:paraId="083A7513" w14:textId="77777777" w:rsidR="000D19FA" w:rsidRPr="002512E3" w:rsidRDefault="000D19FA" w:rsidP="00AC47B5">
            <w:pPr>
              <w:pStyle w:val="BodyText"/>
              <w:spacing w:after="0"/>
              <w:jc w:val="center"/>
              <w:rPr>
                <w:sz w:val="20"/>
                <w:szCs w:val="20"/>
              </w:rPr>
            </w:pPr>
            <w:r>
              <w:rPr>
                <w:sz w:val="20"/>
                <w:szCs w:val="20"/>
              </w:rPr>
              <w:t>-</w:t>
            </w:r>
          </w:p>
        </w:tc>
        <w:tc>
          <w:tcPr>
            <w:tcW w:w="0" w:type="auto"/>
            <w:tcBorders>
              <w:top w:val="single" w:sz="12" w:space="0" w:color="auto"/>
            </w:tcBorders>
          </w:tcPr>
          <w:p w14:paraId="45AA2175" w14:textId="77777777" w:rsidR="000D19FA" w:rsidRPr="002512E3" w:rsidRDefault="000D19FA" w:rsidP="00AC47B5">
            <w:pPr>
              <w:pStyle w:val="BodyText"/>
              <w:spacing w:after="0"/>
              <w:jc w:val="center"/>
              <w:rPr>
                <w:sz w:val="20"/>
                <w:szCs w:val="20"/>
              </w:rPr>
            </w:pPr>
            <w:r>
              <w:rPr>
                <w:sz w:val="20"/>
                <w:szCs w:val="20"/>
              </w:rPr>
              <w:t>-</w:t>
            </w:r>
          </w:p>
        </w:tc>
      </w:tr>
      <w:tr w:rsidR="000D19FA" w14:paraId="691D8472" w14:textId="77777777" w:rsidTr="001B0B9D">
        <w:trPr>
          <w:jc w:val="center"/>
        </w:trPr>
        <w:tc>
          <w:tcPr>
            <w:tcW w:w="0" w:type="auto"/>
            <w:vMerge/>
            <w:tcBorders>
              <w:top w:val="single" w:sz="12" w:space="0" w:color="auto"/>
              <w:bottom w:val="single" w:sz="12" w:space="0" w:color="auto"/>
            </w:tcBorders>
          </w:tcPr>
          <w:p w14:paraId="664F85BB" w14:textId="77777777" w:rsidR="000D19FA" w:rsidRPr="002512E3" w:rsidRDefault="000D19FA" w:rsidP="00AC47B5">
            <w:pPr>
              <w:pStyle w:val="BodyText"/>
              <w:spacing w:after="0"/>
              <w:jc w:val="center"/>
              <w:rPr>
                <w:sz w:val="20"/>
                <w:szCs w:val="20"/>
              </w:rPr>
            </w:pPr>
          </w:p>
        </w:tc>
        <w:tc>
          <w:tcPr>
            <w:tcW w:w="0" w:type="auto"/>
            <w:tcBorders>
              <w:bottom w:val="single" w:sz="4" w:space="0" w:color="auto"/>
              <w:right w:val="single" w:sz="12" w:space="0" w:color="auto"/>
            </w:tcBorders>
          </w:tcPr>
          <w:p w14:paraId="13CA3CD7" w14:textId="77777777" w:rsidR="000D19FA" w:rsidRPr="002512E3" w:rsidRDefault="000D19FA" w:rsidP="00AC47B5">
            <w:pPr>
              <w:pStyle w:val="BodyText"/>
              <w:spacing w:after="0"/>
              <w:jc w:val="center"/>
              <w:rPr>
                <w:sz w:val="20"/>
                <w:szCs w:val="20"/>
              </w:rPr>
            </w:pPr>
            <w:r>
              <w:rPr>
                <w:sz w:val="20"/>
                <w:szCs w:val="20"/>
              </w:rPr>
              <w:t>1</w:t>
            </w:r>
          </w:p>
        </w:tc>
        <w:tc>
          <w:tcPr>
            <w:tcW w:w="0" w:type="auto"/>
            <w:tcBorders>
              <w:left w:val="single" w:sz="12" w:space="0" w:color="auto"/>
              <w:bottom w:val="single" w:sz="4" w:space="0" w:color="auto"/>
            </w:tcBorders>
          </w:tcPr>
          <w:p w14:paraId="508CB8C8" w14:textId="77777777" w:rsidR="000D19FA" w:rsidRPr="002512E3" w:rsidRDefault="000D19FA" w:rsidP="00AC47B5">
            <w:pPr>
              <w:pStyle w:val="BodyText"/>
              <w:spacing w:after="0"/>
              <w:jc w:val="center"/>
              <w:rPr>
                <w:sz w:val="20"/>
                <w:szCs w:val="20"/>
              </w:rPr>
            </w:pPr>
            <w:r>
              <w:rPr>
                <w:sz w:val="20"/>
                <w:szCs w:val="20"/>
              </w:rPr>
              <w:t>834</w:t>
            </w:r>
          </w:p>
        </w:tc>
        <w:tc>
          <w:tcPr>
            <w:tcW w:w="0" w:type="auto"/>
            <w:tcBorders>
              <w:bottom w:val="single" w:sz="4" w:space="0" w:color="auto"/>
            </w:tcBorders>
          </w:tcPr>
          <w:p w14:paraId="41999EBB" w14:textId="77777777" w:rsidR="000D19FA" w:rsidRPr="002512E3" w:rsidRDefault="000D19FA" w:rsidP="00AC47B5">
            <w:pPr>
              <w:pStyle w:val="BodyText"/>
              <w:spacing w:after="0"/>
              <w:jc w:val="center"/>
              <w:rPr>
                <w:sz w:val="20"/>
                <w:szCs w:val="20"/>
              </w:rPr>
            </w:pPr>
            <w:r>
              <w:rPr>
                <w:sz w:val="20"/>
                <w:szCs w:val="20"/>
              </w:rPr>
              <w:t>3334</w:t>
            </w:r>
          </w:p>
        </w:tc>
        <w:tc>
          <w:tcPr>
            <w:tcW w:w="661" w:type="dxa"/>
            <w:tcBorders>
              <w:bottom w:val="single" w:sz="4" w:space="0" w:color="auto"/>
            </w:tcBorders>
          </w:tcPr>
          <w:p w14:paraId="3D6B501D" w14:textId="77777777" w:rsidR="000D19FA" w:rsidRPr="002512E3" w:rsidRDefault="000D19FA" w:rsidP="00AC47B5">
            <w:pPr>
              <w:pStyle w:val="BodyText"/>
              <w:spacing w:after="0"/>
              <w:jc w:val="center"/>
              <w:rPr>
                <w:sz w:val="20"/>
                <w:szCs w:val="20"/>
              </w:rPr>
            </w:pPr>
            <w:r>
              <w:rPr>
                <w:sz w:val="20"/>
                <w:szCs w:val="20"/>
              </w:rPr>
              <w:t>-</w:t>
            </w:r>
          </w:p>
        </w:tc>
        <w:tc>
          <w:tcPr>
            <w:tcW w:w="661" w:type="dxa"/>
            <w:tcBorders>
              <w:bottom w:val="single" w:sz="4" w:space="0" w:color="auto"/>
            </w:tcBorders>
          </w:tcPr>
          <w:p w14:paraId="58ED3CC1" w14:textId="77777777" w:rsidR="000D19FA" w:rsidRPr="002512E3" w:rsidRDefault="000D19FA" w:rsidP="00AC47B5">
            <w:pPr>
              <w:pStyle w:val="BodyText"/>
              <w:spacing w:after="0"/>
              <w:jc w:val="center"/>
              <w:rPr>
                <w:sz w:val="20"/>
                <w:szCs w:val="20"/>
              </w:rPr>
            </w:pPr>
            <w:r>
              <w:rPr>
                <w:sz w:val="20"/>
                <w:szCs w:val="20"/>
              </w:rPr>
              <w:t>-</w:t>
            </w:r>
          </w:p>
        </w:tc>
        <w:tc>
          <w:tcPr>
            <w:tcW w:w="0" w:type="auto"/>
            <w:tcBorders>
              <w:bottom w:val="single" w:sz="4" w:space="0" w:color="auto"/>
            </w:tcBorders>
          </w:tcPr>
          <w:p w14:paraId="20409840" w14:textId="77777777" w:rsidR="000D19FA" w:rsidRPr="002512E3" w:rsidRDefault="000D19FA" w:rsidP="00AC47B5">
            <w:pPr>
              <w:pStyle w:val="BodyText"/>
              <w:spacing w:after="0"/>
              <w:jc w:val="center"/>
              <w:rPr>
                <w:sz w:val="20"/>
                <w:szCs w:val="20"/>
              </w:rPr>
            </w:pPr>
            <w:r>
              <w:rPr>
                <w:sz w:val="20"/>
                <w:szCs w:val="20"/>
              </w:rPr>
              <w:t>-</w:t>
            </w:r>
          </w:p>
        </w:tc>
      </w:tr>
      <w:tr w:rsidR="000D19FA" w14:paraId="18E990C1" w14:textId="77777777" w:rsidTr="001B0B9D">
        <w:trPr>
          <w:jc w:val="center"/>
        </w:trPr>
        <w:tc>
          <w:tcPr>
            <w:tcW w:w="0" w:type="auto"/>
            <w:vMerge/>
            <w:tcBorders>
              <w:top w:val="single" w:sz="12" w:space="0" w:color="auto"/>
              <w:bottom w:val="single" w:sz="12" w:space="0" w:color="auto"/>
            </w:tcBorders>
          </w:tcPr>
          <w:p w14:paraId="2C6F0845" w14:textId="77777777" w:rsidR="000D19FA" w:rsidRPr="002512E3" w:rsidRDefault="000D19FA" w:rsidP="00AC47B5">
            <w:pPr>
              <w:pStyle w:val="BodyText"/>
              <w:spacing w:after="0"/>
              <w:jc w:val="center"/>
              <w:rPr>
                <w:sz w:val="20"/>
                <w:szCs w:val="20"/>
              </w:rPr>
            </w:pPr>
          </w:p>
        </w:tc>
        <w:tc>
          <w:tcPr>
            <w:tcW w:w="0" w:type="auto"/>
            <w:tcBorders>
              <w:bottom w:val="single" w:sz="12" w:space="0" w:color="auto"/>
              <w:right w:val="single" w:sz="12" w:space="0" w:color="auto"/>
            </w:tcBorders>
          </w:tcPr>
          <w:p w14:paraId="3A9D0666" w14:textId="77777777" w:rsidR="000D19FA" w:rsidRPr="002512E3" w:rsidRDefault="000D19FA" w:rsidP="00AC47B5">
            <w:pPr>
              <w:pStyle w:val="BodyText"/>
              <w:spacing w:after="0"/>
              <w:jc w:val="center"/>
              <w:rPr>
                <w:sz w:val="20"/>
                <w:szCs w:val="20"/>
              </w:rPr>
            </w:pPr>
            <w:r>
              <w:rPr>
                <w:sz w:val="20"/>
                <w:szCs w:val="20"/>
              </w:rPr>
              <w:t>2</w:t>
            </w:r>
          </w:p>
        </w:tc>
        <w:tc>
          <w:tcPr>
            <w:tcW w:w="0" w:type="auto"/>
            <w:tcBorders>
              <w:left w:val="single" w:sz="12" w:space="0" w:color="auto"/>
              <w:bottom w:val="single" w:sz="12" w:space="0" w:color="auto"/>
            </w:tcBorders>
          </w:tcPr>
          <w:p w14:paraId="350B4DE6" w14:textId="77777777" w:rsidR="000D19FA" w:rsidRPr="002512E3" w:rsidRDefault="000D19FA" w:rsidP="00AC47B5">
            <w:pPr>
              <w:pStyle w:val="BodyText"/>
              <w:spacing w:after="0"/>
              <w:jc w:val="center"/>
              <w:rPr>
                <w:sz w:val="20"/>
                <w:szCs w:val="20"/>
              </w:rPr>
            </w:pPr>
            <w:r>
              <w:rPr>
                <w:sz w:val="20"/>
                <w:szCs w:val="20"/>
              </w:rPr>
              <w:t>833</w:t>
            </w:r>
          </w:p>
        </w:tc>
        <w:tc>
          <w:tcPr>
            <w:tcW w:w="0" w:type="auto"/>
            <w:tcBorders>
              <w:bottom w:val="single" w:sz="12" w:space="0" w:color="auto"/>
            </w:tcBorders>
          </w:tcPr>
          <w:p w14:paraId="0DB8380A" w14:textId="77777777" w:rsidR="000D19FA" w:rsidRPr="002512E3" w:rsidRDefault="000D19FA" w:rsidP="00AC47B5">
            <w:pPr>
              <w:pStyle w:val="BodyText"/>
              <w:spacing w:after="0"/>
              <w:jc w:val="center"/>
              <w:rPr>
                <w:sz w:val="20"/>
                <w:szCs w:val="20"/>
              </w:rPr>
            </w:pPr>
            <w:r>
              <w:rPr>
                <w:sz w:val="20"/>
                <w:szCs w:val="20"/>
              </w:rPr>
              <w:t>3333</w:t>
            </w:r>
          </w:p>
        </w:tc>
        <w:tc>
          <w:tcPr>
            <w:tcW w:w="661" w:type="dxa"/>
            <w:tcBorders>
              <w:bottom w:val="single" w:sz="12" w:space="0" w:color="auto"/>
            </w:tcBorders>
          </w:tcPr>
          <w:p w14:paraId="6F4A960C" w14:textId="77777777" w:rsidR="000D19FA" w:rsidRPr="002512E3" w:rsidRDefault="000D19FA" w:rsidP="00AC47B5">
            <w:pPr>
              <w:pStyle w:val="BodyText"/>
              <w:spacing w:after="0"/>
              <w:jc w:val="center"/>
              <w:rPr>
                <w:sz w:val="20"/>
                <w:szCs w:val="20"/>
              </w:rPr>
            </w:pPr>
            <w:r>
              <w:rPr>
                <w:sz w:val="20"/>
                <w:szCs w:val="20"/>
              </w:rPr>
              <w:t>-</w:t>
            </w:r>
          </w:p>
        </w:tc>
        <w:tc>
          <w:tcPr>
            <w:tcW w:w="661" w:type="dxa"/>
            <w:tcBorders>
              <w:bottom w:val="single" w:sz="12" w:space="0" w:color="auto"/>
            </w:tcBorders>
          </w:tcPr>
          <w:p w14:paraId="1B6B2FF7" w14:textId="77777777" w:rsidR="000D19FA" w:rsidRPr="002512E3" w:rsidRDefault="000D19FA" w:rsidP="00AC47B5">
            <w:pPr>
              <w:pStyle w:val="BodyText"/>
              <w:spacing w:after="0"/>
              <w:jc w:val="center"/>
              <w:rPr>
                <w:sz w:val="20"/>
                <w:szCs w:val="20"/>
              </w:rPr>
            </w:pPr>
            <w:r>
              <w:rPr>
                <w:sz w:val="20"/>
                <w:szCs w:val="20"/>
              </w:rPr>
              <w:t>-</w:t>
            </w:r>
          </w:p>
        </w:tc>
        <w:tc>
          <w:tcPr>
            <w:tcW w:w="0" w:type="auto"/>
            <w:tcBorders>
              <w:bottom w:val="single" w:sz="12" w:space="0" w:color="auto"/>
            </w:tcBorders>
          </w:tcPr>
          <w:p w14:paraId="7A1BD5E4" w14:textId="77777777" w:rsidR="000D19FA" w:rsidRPr="002512E3" w:rsidRDefault="000D19FA" w:rsidP="00AC47B5">
            <w:pPr>
              <w:pStyle w:val="BodyText"/>
              <w:spacing w:after="0"/>
              <w:jc w:val="center"/>
              <w:rPr>
                <w:sz w:val="20"/>
                <w:szCs w:val="20"/>
              </w:rPr>
            </w:pPr>
            <w:r>
              <w:rPr>
                <w:sz w:val="20"/>
                <w:szCs w:val="20"/>
              </w:rPr>
              <w:t>-</w:t>
            </w:r>
          </w:p>
        </w:tc>
      </w:tr>
      <w:tr w:rsidR="000D19FA" w14:paraId="62D67C90" w14:textId="77777777" w:rsidTr="001B0B9D">
        <w:trPr>
          <w:jc w:val="center"/>
        </w:trPr>
        <w:tc>
          <w:tcPr>
            <w:tcW w:w="0" w:type="auto"/>
            <w:vMerge w:val="restart"/>
            <w:tcBorders>
              <w:top w:val="single" w:sz="12" w:space="0" w:color="auto"/>
              <w:bottom w:val="single" w:sz="12" w:space="0" w:color="auto"/>
              <w:right w:val="single" w:sz="4" w:space="0" w:color="auto"/>
            </w:tcBorders>
            <w:vAlign w:val="center"/>
          </w:tcPr>
          <w:p w14:paraId="5362F894" w14:textId="77777777" w:rsidR="000D19FA" w:rsidRPr="002512E3" w:rsidRDefault="000D19FA" w:rsidP="00AC47B5">
            <w:pPr>
              <w:pStyle w:val="BodyText"/>
              <w:spacing w:after="0"/>
              <w:jc w:val="center"/>
              <w:rPr>
                <w:sz w:val="20"/>
                <w:szCs w:val="20"/>
              </w:rPr>
            </w:pPr>
            <w:r>
              <w:rPr>
                <w:sz w:val="20"/>
                <w:szCs w:val="20"/>
              </w:rPr>
              <w:t>480 kHz</w:t>
            </w:r>
          </w:p>
        </w:tc>
        <w:tc>
          <w:tcPr>
            <w:tcW w:w="0" w:type="auto"/>
            <w:tcBorders>
              <w:top w:val="single" w:sz="12" w:space="0" w:color="auto"/>
              <w:left w:val="single" w:sz="4" w:space="0" w:color="auto"/>
              <w:right w:val="single" w:sz="12" w:space="0" w:color="auto"/>
            </w:tcBorders>
          </w:tcPr>
          <w:p w14:paraId="16E73603" w14:textId="77777777" w:rsidR="000D19FA" w:rsidRPr="002512E3" w:rsidRDefault="000D19FA" w:rsidP="00AC47B5">
            <w:pPr>
              <w:pStyle w:val="BodyText"/>
              <w:spacing w:after="0"/>
              <w:jc w:val="center"/>
              <w:rPr>
                <w:sz w:val="20"/>
                <w:szCs w:val="20"/>
              </w:rPr>
            </w:pPr>
            <w:r>
              <w:rPr>
                <w:sz w:val="20"/>
                <w:szCs w:val="20"/>
              </w:rPr>
              <w:t>0</w:t>
            </w:r>
          </w:p>
        </w:tc>
        <w:tc>
          <w:tcPr>
            <w:tcW w:w="0" w:type="auto"/>
            <w:tcBorders>
              <w:top w:val="single" w:sz="12" w:space="0" w:color="auto"/>
              <w:left w:val="single" w:sz="12" w:space="0" w:color="auto"/>
            </w:tcBorders>
          </w:tcPr>
          <w:p w14:paraId="3F0FC850" w14:textId="77777777" w:rsidR="000D19FA" w:rsidRPr="002512E3" w:rsidRDefault="000D19FA" w:rsidP="00AC47B5">
            <w:pPr>
              <w:pStyle w:val="BodyText"/>
              <w:spacing w:after="0"/>
              <w:jc w:val="center"/>
              <w:rPr>
                <w:sz w:val="20"/>
                <w:szCs w:val="20"/>
              </w:rPr>
            </w:pPr>
            <w:r>
              <w:rPr>
                <w:sz w:val="20"/>
                <w:szCs w:val="20"/>
              </w:rPr>
              <w:t>-</w:t>
            </w:r>
          </w:p>
        </w:tc>
        <w:tc>
          <w:tcPr>
            <w:tcW w:w="0" w:type="auto"/>
            <w:tcBorders>
              <w:top w:val="single" w:sz="12" w:space="0" w:color="auto"/>
            </w:tcBorders>
          </w:tcPr>
          <w:p w14:paraId="5B8479E1" w14:textId="77777777" w:rsidR="000D19FA" w:rsidRPr="002512E3" w:rsidRDefault="000D19FA" w:rsidP="00AC47B5">
            <w:pPr>
              <w:pStyle w:val="BodyText"/>
              <w:spacing w:after="0"/>
              <w:jc w:val="center"/>
              <w:rPr>
                <w:sz w:val="20"/>
                <w:szCs w:val="20"/>
              </w:rPr>
            </w:pPr>
            <w:r>
              <w:rPr>
                <w:sz w:val="20"/>
                <w:szCs w:val="20"/>
              </w:rPr>
              <w:t>833</w:t>
            </w:r>
          </w:p>
        </w:tc>
        <w:tc>
          <w:tcPr>
            <w:tcW w:w="661" w:type="dxa"/>
            <w:tcBorders>
              <w:top w:val="single" w:sz="12" w:space="0" w:color="auto"/>
            </w:tcBorders>
          </w:tcPr>
          <w:p w14:paraId="04449E42" w14:textId="77777777" w:rsidR="000D19FA" w:rsidRPr="002512E3" w:rsidRDefault="000D19FA" w:rsidP="00AC47B5">
            <w:pPr>
              <w:pStyle w:val="BodyText"/>
              <w:spacing w:after="0"/>
              <w:jc w:val="center"/>
              <w:rPr>
                <w:sz w:val="20"/>
                <w:szCs w:val="20"/>
              </w:rPr>
            </w:pPr>
            <w:r>
              <w:rPr>
                <w:sz w:val="20"/>
                <w:szCs w:val="20"/>
              </w:rPr>
              <w:t>1667</w:t>
            </w:r>
          </w:p>
        </w:tc>
        <w:tc>
          <w:tcPr>
            <w:tcW w:w="661" w:type="dxa"/>
            <w:tcBorders>
              <w:top w:val="single" w:sz="12" w:space="0" w:color="auto"/>
            </w:tcBorders>
          </w:tcPr>
          <w:p w14:paraId="57780492" w14:textId="77777777" w:rsidR="000D19FA" w:rsidRPr="002512E3" w:rsidRDefault="000D19FA" w:rsidP="00AC47B5">
            <w:pPr>
              <w:pStyle w:val="BodyText"/>
              <w:spacing w:after="0"/>
              <w:jc w:val="center"/>
              <w:rPr>
                <w:sz w:val="20"/>
                <w:szCs w:val="20"/>
              </w:rPr>
            </w:pPr>
            <w:r>
              <w:rPr>
                <w:sz w:val="20"/>
                <w:szCs w:val="20"/>
              </w:rPr>
              <w:t>3333</w:t>
            </w:r>
          </w:p>
        </w:tc>
        <w:tc>
          <w:tcPr>
            <w:tcW w:w="0" w:type="auto"/>
            <w:tcBorders>
              <w:top w:val="single" w:sz="12" w:space="0" w:color="auto"/>
            </w:tcBorders>
          </w:tcPr>
          <w:p w14:paraId="32543087" w14:textId="77777777" w:rsidR="000D19FA" w:rsidRPr="002512E3" w:rsidRDefault="000D19FA" w:rsidP="00AC47B5">
            <w:pPr>
              <w:pStyle w:val="BodyText"/>
              <w:spacing w:after="0"/>
              <w:jc w:val="center"/>
              <w:rPr>
                <w:sz w:val="20"/>
                <w:szCs w:val="20"/>
              </w:rPr>
            </w:pPr>
            <w:r>
              <w:rPr>
                <w:sz w:val="20"/>
                <w:szCs w:val="20"/>
              </w:rPr>
              <w:t>-</w:t>
            </w:r>
          </w:p>
        </w:tc>
      </w:tr>
      <w:tr w:rsidR="000D19FA" w14:paraId="05A3CCE5" w14:textId="77777777" w:rsidTr="001B0B9D">
        <w:trPr>
          <w:jc w:val="center"/>
        </w:trPr>
        <w:tc>
          <w:tcPr>
            <w:tcW w:w="0" w:type="auto"/>
            <w:vMerge/>
            <w:tcBorders>
              <w:top w:val="single" w:sz="12" w:space="0" w:color="auto"/>
              <w:bottom w:val="single" w:sz="12" w:space="0" w:color="auto"/>
              <w:right w:val="single" w:sz="4" w:space="0" w:color="auto"/>
            </w:tcBorders>
          </w:tcPr>
          <w:p w14:paraId="59759221" w14:textId="77777777" w:rsidR="000D19FA" w:rsidRPr="002512E3" w:rsidRDefault="000D19FA" w:rsidP="00AC47B5">
            <w:pPr>
              <w:pStyle w:val="BodyText"/>
              <w:spacing w:after="0"/>
              <w:jc w:val="center"/>
              <w:rPr>
                <w:sz w:val="20"/>
                <w:szCs w:val="20"/>
              </w:rPr>
            </w:pPr>
          </w:p>
        </w:tc>
        <w:tc>
          <w:tcPr>
            <w:tcW w:w="0" w:type="auto"/>
            <w:tcBorders>
              <w:left w:val="single" w:sz="4" w:space="0" w:color="auto"/>
              <w:bottom w:val="single" w:sz="4" w:space="0" w:color="auto"/>
              <w:right w:val="single" w:sz="12" w:space="0" w:color="auto"/>
            </w:tcBorders>
          </w:tcPr>
          <w:p w14:paraId="0E73D275" w14:textId="77777777" w:rsidR="000D19FA" w:rsidRPr="002512E3" w:rsidRDefault="000D19FA" w:rsidP="00AC47B5">
            <w:pPr>
              <w:pStyle w:val="BodyText"/>
              <w:spacing w:after="0"/>
              <w:jc w:val="center"/>
              <w:rPr>
                <w:sz w:val="20"/>
                <w:szCs w:val="20"/>
              </w:rPr>
            </w:pPr>
            <w:r>
              <w:rPr>
                <w:sz w:val="20"/>
                <w:szCs w:val="20"/>
              </w:rPr>
              <w:t>1</w:t>
            </w:r>
          </w:p>
        </w:tc>
        <w:tc>
          <w:tcPr>
            <w:tcW w:w="0" w:type="auto"/>
            <w:tcBorders>
              <w:left w:val="single" w:sz="12" w:space="0" w:color="auto"/>
              <w:bottom w:val="single" w:sz="4" w:space="0" w:color="auto"/>
            </w:tcBorders>
          </w:tcPr>
          <w:p w14:paraId="0C5D9D83" w14:textId="77777777" w:rsidR="000D19FA" w:rsidRPr="002512E3" w:rsidRDefault="000D19FA" w:rsidP="00AC47B5">
            <w:pPr>
              <w:pStyle w:val="BodyText"/>
              <w:spacing w:after="0"/>
              <w:jc w:val="center"/>
              <w:rPr>
                <w:sz w:val="20"/>
                <w:szCs w:val="20"/>
              </w:rPr>
            </w:pPr>
            <w:r>
              <w:rPr>
                <w:sz w:val="20"/>
                <w:szCs w:val="20"/>
              </w:rPr>
              <w:t>-</w:t>
            </w:r>
          </w:p>
        </w:tc>
        <w:tc>
          <w:tcPr>
            <w:tcW w:w="0" w:type="auto"/>
            <w:tcBorders>
              <w:bottom w:val="single" w:sz="4" w:space="0" w:color="auto"/>
            </w:tcBorders>
          </w:tcPr>
          <w:p w14:paraId="7E70573E" w14:textId="77777777" w:rsidR="000D19FA" w:rsidRPr="002512E3" w:rsidRDefault="000D19FA" w:rsidP="00AC47B5">
            <w:pPr>
              <w:pStyle w:val="BodyText"/>
              <w:spacing w:after="0"/>
              <w:jc w:val="center"/>
              <w:rPr>
                <w:sz w:val="20"/>
                <w:szCs w:val="20"/>
              </w:rPr>
            </w:pPr>
            <w:r>
              <w:rPr>
                <w:sz w:val="20"/>
                <w:szCs w:val="20"/>
              </w:rPr>
              <w:t>834</w:t>
            </w:r>
          </w:p>
        </w:tc>
        <w:tc>
          <w:tcPr>
            <w:tcW w:w="661" w:type="dxa"/>
            <w:tcBorders>
              <w:bottom w:val="single" w:sz="4" w:space="0" w:color="auto"/>
            </w:tcBorders>
          </w:tcPr>
          <w:p w14:paraId="36CFEF9E" w14:textId="77777777" w:rsidR="000D19FA" w:rsidRPr="002512E3" w:rsidRDefault="000D19FA" w:rsidP="00AC47B5">
            <w:pPr>
              <w:pStyle w:val="BodyText"/>
              <w:spacing w:after="0"/>
              <w:jc w:val="center"/>
              <w:rPr>
                <w:sz w:val="20"/>
                <w:szCs w:val="20"/>
              </w:rPr>
            </w:pPr>
            <w:r>
              <w:rPr>
                <w:sz w:val="20"/>
                <w:szCs w:val="20"/>
              </w:rPr>
              <w:t>1666</w:t>
            </w:r>
          </w:p>
        </w:tc>
        <w:tc>
          <w:tcPr>
            <w:tcW w:w="661" w:type="dxa"/>
            <w:tcBorders>
              <w:bottom w:val="single" w:sz="4" w:space="0" w:color="auto"/>
            </w:tcBorders>
          </w:tcPr>
          <w:p w14:paraId="6228513F" w14:textId="77777777" w:rsidR="000D19FA" w:rsidRPr="002512E3" w:rsidRDefault="000D19FA" w:rsidP="00AC47B5">
            <w:pPr>
              <w:pStyle w:val="BodyText"/>
              <w:spacing w:after="0"/>
              <w:jc w:val="center"/>
              <w:rPr>
                <w:sz w:val="20"/>
                <w:szCs w:val="20"/>
              </w:rPr>
            </w:pPr>
            <w:r>
              <w:rPr>
                <w:sz w:val="20"/>
                <w:szCs w:val="20"/>
              </w:rPr>
              <w:t>3334</w:t>
            </w:r>
          </w:p>
        </w:tc>
        <w:tc>
          <w:tcPr>
            <w:tcW w:w="0" w:type="auto"/>
            <w:tcBorders>
              <w:bottom w:val="single" w:sz="4" w:space="0" w:color="auto"/>
            </w:tcBorders>
          </w:tcPr>
          <w:p w14:paraId="3FC1B75A" w14:textId="77777777" w:rsidR="000D19FA" w:rsidRPr="002512E3" w:rsidRDefault="000D19FA" w:rsidP="00AC47B5">
            <w:pPr>
              <w:pStyle w:val="BodyText"/>
              <w:spacing w:after="0"/>
              <w:jc w:val="center"/>
              <w:rPr>
                <w:sz w:val="20"/>
                <w:szCs w:val="20"/>
              </w:rPr>
            </w:pPr>
            <w:r>
              <w:rPr>
                <w:sz w:val="20"/>
                <w:szCs w:val="20"/>
              </w:rPr>
              <w:t>-</w:t>
            </w:r>
          </w:p>
        </w:tc>
      </w:tr>
      <w:tr w:rsidR="000D19FA" w14:paraId="78EBCD24" w14:textId="77777777" w:rsidTr="001B0B9D">
        <w:trPr>
          <w:jc w:val="center"/>
        </w:trPr>
        <w:tc>
          <w:tcPr>
            <w:tcW w:w="0" w:type="auto"/>
            <w:vMerge/>
            <w:tcBorders>
              <w:top w:val="single" w:sz="12" w:space="0" w:color="auto"/>
              <w:bottom w:val="single" w:sz="12" w:space="0" w:color="auto"/>
              <w:right w:val="single" w:sz="4" w:space="0" w:color="auto"/>
            </w:tcBorders>
          </w:tcPr>
          <w:p w14:paraId="77F80E75" w14:textId="77777777" w:rsidR="000D19FA" w:rsidRPr="002512E3" w:rsidRDefault="000D19FA" w:rsidP="00AC47B5">
            <w:pPr>
              <w:pStyle w:val="BodyText"/>
              <w:spacing w:after="0"/>
              <w:jc w:val="center"/>
              <w:rPr>
                <w:sz w:val="20"/>
                <w:szCs w:val="20"/>
              </w:rPr>
            </w:pPr>
          </w:p>
        </w:tc>
        <w:tc>
          <w:tcPr>
            <w:tcW w:w="0" w:type="auto"/>
            <w:tcBorders>
              <w:left w:val="single" w:sz="4" w:space="0" w:color="auto"/>
              <w:bottom w:val="single" w:sz="12" w:space="0" w:color="auto"/>
              <w:right w:val="single" w:sz="12" w:space="0" w:color="auto"/>
            </w:tcBorders>
          </w:tcPr>
          <w:p w14:paraId="024F9139" w14:textId="77777777" w:rsidR="000D19FA" w:rsidRPr="002512E3" w:rsidRDefault="000D19FA" w:rsidP="00AC47B5">
            <w:pPr>
              <w:pStyle w:val="BodyText"/>
              <w:spacing w:after="0"/>
              <w:jc w:val="center"/>
              <w:rPr>
                <w:sz w:val="20"/>
                <w:szCs w:val="20"/>
              </w:rPr>
            </w:pPr>
            <w:r>
              <w:rPr>
                <w:sz w:val="20"/>
                <w:szCs w:val="20"/>
              </w:rPr>
              <w:t>2</w:t>
            </w:r>
          </w:p>
        </w:tc>
        <w:tc>
          <w:tcPr>
            <w:tcW w:w="0" w:type="auto"/>
            <w:tcBorders>
              <w:left w:val="single" w:sz="12" w:space="0" w:color="auto"/>
              <w:bottom w:val="single" w:sz="12" w:space="0" w:color="auto"/>
            </w:tcBorders>
          </w:tcPr>
          <w:p w14:paraId="4182EEC8" w14:textId="77777777" w:rsidR="000D19FA" w:rsidRPr="002512E3" w:rsidRDefault="000D19FA" w:rsidP="00AC47B5">
            <w:pPr>
              <w:pStyle w:val="BodyText"/>
              <w:spacing w:after="0"/>
              <w:jc w:val="center"/>
              <w:rPr>
                <w:sz w:val="20"/>
                <w:szCs w:val="20"/>
              </w:rPr>
            </w:pPr>
            <w:r>
              <w:rPr>
                <w:sz w:val="20"/>
                <w:szCs w:val="20"/>
              </w:rPr>
              <w:t>-</w:t>
            </w:r>
          </w:p>
        </w:tc>
        <w:tc>
          <w:tcPr>
            <w:tcW w:w="0" w:type="auto"/>
            <w:tcBorders>
              <w:bottom w:val="single" w:sz="12" w:space="0" w:color="auto"/>
            </w:tcBorders>
          </w:tcPr>
          <w:p w14:paraId="570F358A" w14:textId="77777777" w:rsidR="000D19FA" w:rsidRPr="002512E3" w:rsidRDefault="000D19FA" w:rsidP="00AC47B5">
            <w:pPr>
              <w:pStyle w:val="BodyText"/>
              <w:spacing w:after="0"/>
              <w:jc w:val="center"/>
              <w:rPr>
                <w:sz w:val="20"/>
                <w:szCs w:val="20"/>
              </w:rPr>
            </w:pPr>
            <w:r>
              <w:rPr>
                <w:sz w:val="20"/>
                <w:szCs w:val="20"/>
              </w:rPr>
              <w:t>833</w:t>
            </w:r>
          </w:p>
        </w:tc>
        <w:tc>
          <w:tcPr>
            <w:tcW w:w="661" w:type="dxa"/>
            <w:tcBorders>
              <w:bottom w:val="single" w:sz="12" w:space="0" w:color="auto"/>
            </w:tcBorders>
          </w:tcPr>
          <w:p w14:paraId="7D85D987" w14:textId="77777777" w:rsidR="000D19FA" w:rsidRPr="002512E3" w:rsidRDefault="000D19FA" w:rsidP="00AC47B5">
            <w:pPr>
              <w:pStyle w:val="BodyText"/>
              <w:spacing w:after="0"/>
              <w:jc w:val="center"/>
              <w:rPr>
                <w:sz w:val="20"/>
                <w:szCs w:val="20"/>
              </w:rPr>
            </w:pPr>
            <w:r>
              <w:rPr>
                <w:sz w:val="20"/>
                <w:szCs w:val="20"/>
              </w:rPr>
              <w:t>1667</w:t>
            </w:r>
          </w:p>
        </w:tc>
        <w:tc>
          <w:tcPr>
            <w:tcW w:w="661" w:type="dxa"/>
            <w:tcBorders>
              <w:bottom w:val="single" w:sz="12" w:space="0" w:color="auto"/>
            </w:tcBorders>
          </w:tcPr>
          <w:p w14:paraId="12F70D8D" w14:textId="77777777" w:rsidR="000D19FA" w:rsidRPr="002512E3" w:rsidRDefault="000D19FA" w:rsidP="00AC47B5">
            <w:pPr>
              <w:pStyle w:val="BodyText"/>
              <w:spacing w:after="0"/>
              <w:jc w:val="center"/>
              <w:rPr>
                <w:sz w:val="20"/>
                <w:szCs w:val="20"/>
              </w:rPr>
            </w:pPr>
            <w:r>
              <w:rPr>
                <w:sz w:val="20"/>
                <w:szCs w:val="20"/>
              </w:rPr>
              <w:t>3333</w:t>
            </w:r>
          </w:p>
        </w:tc>
        <w:tc>
          <w:tcPr>
            <w:tcW w:w="0" w:type="auto"/>
            <w:tcBorders>
              <w:bottom w:val="single" w:sz="12" w:space="0" w:color="auto"/>
            </w:tcBorders>
          </w:tcPr>
          <w:p w14:paraId="2ACF974A" w14:textId="77777777" w:rsidR="000D19FA" w:rsidRPr="002512E3" w:rsidRDefault="000D19FA" w:rsidP="00AC47B5">
            <w:pPr>
              <w:pStyle w:val="BodyText"/>
              <w:spacing w:after="0"/>
              <w:jc w:val="center"/>
              <w:rPr>
                <w:sz w:val="20"/>
                <w:szCs w:val="20"/>
              </w:rPr>
            </w:pPr>
            <w:r>
              <w:rPr>
                <w:sz w:val="20"/>
                <w:szCs w:val="20"/>
              </w:rPr>
              <w:t>-</w:t>
            </w:r>
          </w:p>
        </w:tc>
      </w:tr>
      <w:tr w:rsidR="000D19FA" w14:paraId="7284CA15" w14:textId="77777777" w:rsidTr="001B0B9D">
        <w:trPr>
          <w:jc w:val="center"/>
        </w:trPr>
        <w:tc>
          <w:tcPr>
            <w:tcW w:w="0" w:type="auto"/>
            <w:tcBorders>
              <w:top w:val="single" w:sz="12" w:space="0" w:color="auto"/>
              <w:bottom w:val="single" w:sz="12" w:space="0" w:color="auto"/>
            </w:tcBorders>
          </w:tcPr>
          <w:p w14:paraId="0929E76D" w14:textId="77777777" w:rsidR="000D19FA" w:rsidRPr="002512E3" w:rsidRDefault="000D19FA" w:rsidP="00AC47B5">
            <w:pPr>
              <w:pStyle w:val="BodyText"/>
              <w:spacing w:after="0"/>
              <w:jc w:val="center"/>
              <w:rPr>
                <w:sz w:val="20"/>
                <w:szCs w:val="20"/>
              </w:rPr>
            </w:pPr>
            <w:r>
              <w:rPr>
                <w:sz w:val="20"/>
                <w:szCs w:val="20"/>
              </w:rPr>
              <w:t>960 kHz</w:t>
            </w:r>
          </w:p>
        </w:tc>
        <w:tc>
          <w:tcPr>
            <w:tcW w:w="0" w:type="auto"/>
            <w:tcBorders>
              <w:top w:val="single" w:sz="12" w:space="0" w:color="auto"/>
              <w:bottom w:val="single" w:sz="12" w:space="0" w:color="auto"/>
              <w:right w:val="single" w:sz="12" w:space="0" w:color="auto"/>
            </w:tcBorders>
          </w:tcPr>
          <w:p w14:paraId="279FF221" w14:textId="77777777" w:rsidR="000D19FA" w:rsidRPr="002512E3" w:rsidRDefault="000D19FA" w:rsidP="00AC47B5">
            <w:pPr>
              <w:pStyle w:val="BodyText"/>
              <w:spacing w:after="0"/>
              <w:jc w:val="center"/>
              <w:rPr>
                <w:sz w:val="20"/>
                <w:szCs w:val="20"/>
              </w:rPr>
            </w:pPr>
            <w:r>
              <w:rPr>
                <w:sz w:val="20"/>
                <w:szCs w:val="20"/>
              </w:rPr>
              <w:t>0,1,2</w:t>
            </w:r>
          </w:p>
        </w:tc>
        <w:tc>
          <w:tcPr>
            <w:tcW w:w="0" w:type="auto"/>
            <w:tcBorders>
              <w:top w:val="single" w:sz="12" w:space="0" w:color="auto"/>
              <w:left w:val="single" w:sz="12" w:space="0" w:color="auto"/>
              <w:bottom w:val="single" w:sz="12" w:space="0" w:color="auto"/>
            </w:tcBorders>
          </w:tcPr>
          <w:p w14:paraId="3E1891F0" w14:textId="77777777" w:rsidR="000D19FA" w:rsidRPr="002512E3" w:rsidRDefault="000D19FA" w:rsidP="00AC47B5">
            <w:pPr>
              <w:pStyle w:val="BodyText"/>
              <w:spacing w:after="0"/>
              <w:jc w:val="center"/>
              <w:rPr>
                <w:sz w:val="20"/>
                <w:szCs w:val="20"/>
              </w:rPr>
            </w:pPr>
            <w:r>
              <w:rPr>
                <w:sz w:val="20"/>
                <w:szCs w:val="20"/>
              </w:rPr>
              <w:t>-</w:t>
            </w:r>
          </w:p>
        </w:tc>
        <w:tc>
          <w:tcPr>
            <w:tcW w:w="0" w:type="auto"/>
            <w:tcBorders>
              <w:top w:val="single" w:sz="12" w:space="0" w:color="auto"/>
              <w:bottom w:val="single" w:sz="12" w:space="0" w:color="auto"/>
            </w:tcBorders>
          </w:tcPr>
          <w:p w14:paraId="4FA375A2" w14:textId="77777777" w:rsidR="000D19FA" w:rsidRPr="002512E3" w:rsidRDefault="000D19FA" w:rsidP="00AC47B5">
            <w:pPr>
              <w:pStyle w:val="BodyText"/>
              <w:spacing w:after="0"/>
              <w:jc w:val="center"/>
              <w:rPr>
                <w:sz w:val="20"/>
                <w:szCs w:val="20"/>
              </w:rPr>
            </w:pPr>
            <w:r>
              <w:rPr>
                <w:sz w:val="20"/>
                <w:szCs w:val="20"/>
              </w:rPr>
              <w:t>-</w:t>
            </w:r>
          </w:p>
        </w:tc>
        <w:tc>
          <w:tcPr>
            <w:tcW w:w="661" w:type="dxa"/>
            <w:tcBorders>
              <w:top w:val="single" w:sz="12" w:space="0" w:color="auto"/>
              <w:bottom w:val="single" w:sz="12" w:space="0" w:color="auto"/>
            </w:tcBorders>
          </w:tcPr>
          <w:p w14:paraId="4CE4B2B3" w14:textId="77777777" w:rsidR="000D19FA" w:rsidRPr="002512E3" w:rsidRDefault="000D19FA" w:rsidP="00AC47B5">
            <w:pPr>
              <w:pStyle w:val="BodyText"/>
              <w:spacing w:after="0"/>
              <w:jc w:val="center"/>
              <w:rPr>
                <w:sz w:val="20"/>
                <w:szCs w:val="20"/>
              </w:rPr>
            </w:pPr>
            <w:r>
              <w:rPr>
                <w:sz w:val="20"/>
                <w:szCs w:val="20"/>
              </w:rPr>
              <w:t>-</w:t>
            </w:r>
          </w:p>
        </w:tc>
        <w:tc>
          <w:tcPr>
            <w:tcW w:w="661" w:type="dxa"/>
            <w:tcBorders>
              <w:top w:val="single" w:sz="12" w:space="0" w:color="auto"/>
              <w:bottom w:val="single" w:sz="12" w:space="0" w:color="auto"/>
            </w:tcBorders>
          </w:tcPr>
          <w:p w14:paraId="7CA8579D" w14:textId="77777777" w:rsidR="000D19FA" w:rsidRPr="002512E3" w:rsidRDefault="000D19FA" w:rsidP="00AC47B5">
            <w:pPr>
              <w:pStyle w:val="BodyText"/>
              <w:spacing w:after="0"/>
              <w:jc w:val="center"/>
              <w:rPr>
                <w:sz w:val="20"/>
                <w:szCs w:val="20"/>
              </w:rPr>
            </w:pPr>
            <w:r>
              <w:rPr>
                <w:sz w:val="20"/>
                <w:szCs w:val="20"/>
              </w:rPr>
              <w:t>-</w:t>
            </w:r>
          </w:p>
        </w:tc>
        <w:tc>
          <w:tcPr>
            <w:tcW w:w="0" w:type="auto"/>
            <w:tcBorders>
              <w:top w:val="single" w:sz="12" w:space="0" w:color="auto"/>
              <w:bottom w:val="single" w:sz="12" w:space="0" w:color="auto"/>
            </w:tcBorders>
          </w:tcPr>
          <w:p w14:paraId="61361306" w14:textId="77777777" w:rsidR="000D19FA" w:rsidRPr="002512E3" w:rsidRDefault="000D19FA" w:rsidP="00AC47B5">
            <w:pPr>
              <w:pStyle w:val="BodyText"/>
              <w:spacing w:after="0"/>
              <w:jc w:val="center"/>
              <w:rPr>
                <w:sz w:val="20"/>
                <w:szCs w:val="20"/>
              </w:rPr>
            </w:pPr>
            <w:r>
              <w:rPr>
                <w:sz w:val="20"/>
                <w:szCs w:val="20"/>
              </w:rPr>
              <w:t>2250</w:t>
            </w:r>
          </w:p>
        </w:tc>
      </w:tr>
    </w:tbl>
    <w:p w14:paraId="685DDC67" w14:textId="77777777" w:rsidR="000D19FA" w:rsidRDefault="000D19FA" w:rsidP="008C0E7F">
      <w:pPr>
        <w:pStyle w:val="BodyText"/>
        <w:rPr>
          <w:rFonts w:eastAsiaTheme="minorEastAsia"/>
        </w:rPr>
      </w:pPr>
    </w:p>
    <w:p w14:paraId="30601F7F" w14:textId="233F67A0" w:rsidR="009218CF" w:rsidRPr="009218CF" w:rsidRDefault="009218CF" w:rsidP="009218CF">
      <w:pPr>
        <w:pStyle w:val="BodyText"/>
        <w:rPr>
          <w:rFonts w:eastAsiaTheme="minorEastAsia"/>
        </w:rPr>
      </w:pPr>
      <w:r w:rsidRPr="009218CF">
        <w:rPr>
          <w:rFonts w:eastAsiaTheme="minorEastAsia"/>
        </w:rPr>
        <w:t xml:space="preserve">Now let the ARFCN corresponding to </w:t>
      </w:r>
      <m:oMath>
        <m:r>
          <w:rPr>
            <w:rFonts w:ascii="Cambria Math" w:eastAsiaTheme="minorEastAsia" w:hAnsi="Cambria Math"/>
          </w:rPr>
          <m:t>n</m:t>
        </m:r>
      </m:oMath>
      <w:r>
        <w:rPr>
          <w:rFonts w:eastAsiaTheme="minorEastAsia"/>
        </w:rPr>
        <w:t xml:space="preserve">-th channel to be written in terms of the ARFCN for the </w:t>
      </w:r>
      <m:oMath>
        <m:r>
          <w:rPr>
            <w:rFonts w:ascii="Cambria Math" w:eastAsiaTheme="minorEastAsia" w:hAnsi="Cambria Math"/>
          </w:rPr>
          <m:t>n</m:t>
        </m:r>
        <m:r>
          <m:rPr>
            <m:sty m:val="p"/>
          </m:rPr>
          <w:rPr>
            <w:rFonts w:ascii="Cambria Math" w:eastAsiaTheme="minorEastAsia" w:hAnsi="Cambria Math"/>
          </w:rPr>
          <m:t>-1</m:t>
        </m:r>
      </m:oMath>
      <w:r>
        <w:rPr>
          <w:rFonts w:eastAsiaTheme="minorEastAsia"/>
        </w:rPr>
        <w:t>-th</w:t>
      </w:r>
      <w:r w:rsidRPr="009218CF">
        <w:rPr>
          <w:rFonts w:eastAsiaTheme="minorEastAsia"/>
        </w:rPr>
        <w:t xml:space="preserve"> channel as follows</w:t>
      </w:r>
    </w:p>
    <w:p w14:paraId="72A5208D" w14:textId="1282BAB7" w:rsidR="009218CF" w:rsidRPr="009218CF" w:rsidRDefault="009218CF" w:rsidP="009218CF">
      <w:pPr>
        <w:pStyle w:val="BodyText"/>
        <w:rPr>
          <w:rFonts w:eastAsiaTheme="minorEastAsia"/>
          <w:szCs w:val="20"/>
        </w:rPr>
      </w:pPr>
      <m:oMathPara>
        <m:oMath>
          <m:r>
            <m:rPr>
              <m:sty m:val="p"/>
            </m:rPr>
            <w:rPr>
              <w:rFonts w:ascii="Cambria Math" w:eastAsiaTheme="minorEastAsia" w:hAnsi="Cambria Math"/>
              <w:szCs w:val="20"/>
            </w:rPr>
            <m:t>ARFCN</m:t>
          </m:r>
          <m:d>
            <m:dPr>
              <m:ctrlPr>
                <w:rPr>
                  <w:rFonts w:ascii="Cambria Math" w:eastAsiaTheme="minorEastAsia" w:hAnsi="Cambria Math"/>
                  <w:szCs w:val="20"/>
                </w:rPr>
              </m:ctrlPr>
            </m:dPr>
            <m:e>
              <m:r>
                <w:rPr>
                  <w:rFonts w:ascii="Cambria Math" w:eastAsiaTheme="minorEastAsia" w:hAnsi="Cambria Math"/>
                  <w:szCs w:val="20"/>
                </w:rPr>
                <m:t>n</m:t>
              </m:r>
              <m:r>
                <m:rPr>
                  <m:sty m:val="p"/>
                </m:rPr>
                <w:rPr>
                  <w:rFonts w:ascii="Cambria Math" w:eastAsiaTheme="minorEastAsia" w:hAnsi="Cambria Math"/>
                  <w:szCs w:val="20"/>
                </w:rPr>
                <m:t>;</m:t>
              </m:r>
              <m:r>
                <w:rPr>
                  <w:rFonts w:ascii="Cambria Math" w:eastAsiaTheme="minorEastAsia" w:hAnsi="Cambria Math"/>
                  <w:szCs w:val="20"/>
                </w:rPr>
                <m:t>B,∆f</m:t>
              </m:r>
            </m:e>
          </m:d>
          <m:r>
            <m:rPr>
              <m:sty m:val="p"/>
            </m:rPr>
            <w:rPr>
              <w:rFonts w:ascii="Cambria Math" w:eastAsiaTheme="minorEastAsia" w:hAnsi="Cambria Math"/>
              <w:szCs w:val="20"/>
            </w:rPr>
            <m:t>=ARFCN</m:t>
          </m:r>
          <m:d>
            <m:dPr>
              <m:ctrlPr>
                <w:rPr>
                  <w:rFonts w:ascii="Cambria Math" w:eastAsiaTheme="minorEastAsia" w:hAnsi="Cambria Math"/>
                  <w:szCs w:val="20"/>
                </w:rPr>
              </m:ctrlPr>
            </m:dPr>
            <m:e>
              <m:r>
                <w:rPr>
                  <w:rFonts w:ascii="Cambria Math" w:eastAsiaTheme="minorEastAsia" w:hAnsi="Cambria Math"/>
                  <w:szCs w:val="20"/>
                </w:rPr>
                <m:t>n-1</m:t>
              </m:r>
              <m:r>
                <m:rPr>
                  <m:sty m:val="p"/>
                </m:rPr>
                <w:rPr>
                  <w:rFonts w:ascii="Cambria Math" w:eastAsiaTheme="minorEastAsia" w:hAnsi="Cambria Math"/>
                  <w:szCs w:val="20"/>
                </w:rPr>
                <m:t>;</m:t>
              </m:r>
              <m:r>
                <w:rPr>
                  <w:rFonts w:ascii="Cambria Math" w:eastAsiaTheme="minorEastAsia" w:hAnsi="Cambria Math"/>
                  <w:szCs w:val="20"/>
                </w:rPr>
                <m:t>B,∆f</m:t>
              </m:r>
            </m:e>
          </m:d>
          <m:r>
            <m:rPr>
              <m:sty m:val="p"/>
            </m:rPr>
            <w:rPr>
              <w:rFonts w:ascii="Cambria Math" w:eastAsiaTheme="minorEastAsia" w:hAnsi="Cambria Math"/>
              <w:szCs w:val="20"/>
            </w:rPr>
            <m:t>+</m:t>
          </m:r>
          <m:d>
            <m:dPr>
              <m:ctrlPr>
                <w:rPr>
                  <w:rFonts w:ascii="Cambria Math" w:eastAsiaTheme="minorEastAsia" w:hAnsi="Cambria Math"/>
                  <w:szCs w:val="20"/>
                </w:rPr>
              </m:ctrlPr>
            </m:dPr>
            <m:e>
              <m:f>
                <m:fPr>
                  <m:ctrlPr>
                    <w:rPr>
                      <w:rFonts w:ascii="Cambria Math" w:eastAsiaTheme="minorEastAsia" w:hAnsi="Cambria Math"/>
                      <w:szCs w:val="20"/>
                    </w:rPr>
                  </m:ctrlPr>
                </m:fPr>
                <m:num>
                  <m:r>
                    <m:rPr>
                      <m:sty m:val="p"/>
                    </m:rPr>
                    <w:rPr>
                      <w:rFonts w:ascii="Cambria Math" w:eastAsiaTheme="minorEastAsia" w:hAnsi="Cambria Math"/>
                      <w:szCs w:val="20"/>
                    </w:rPr>
                    <m:t>∆</m:t>
                  </m:r>
                  <m:r>
                    <w:rPr>
                      <w:rFonts w:ascii="Cambria Math" w:eastAsiaTheme="minorEastAsia" w:hAnsi="Cambria Math"/>
                      <w:szCs w:val="20"/>
                    </w:rPr>
                    <m:t>f</m:t>
                  </m:r>
                </m:num>
                <m:den>
                  <m:sSub>
                    <m:sSubPr>
                      <m:ctrlPr>
                        <w:rPr>
                          <w:rFonts w:ascii="Cambria Math" w:eastAsiaTheme="minorEastAsia" w:hAnsi="Cambria Math"/>
                          <w:szCs w:val="20"/>
                        </w:rPr>
                      </m:ctrlPr>
                    </m:sSubPr>
                    <m:e>
                      <m:r>
                        <m:rPr>
                          <m:sty m:val="p"/>
                        </m:rPr>
                        <w:rPr>
                          <w:rFonts w:ascii="Cambria Math" w:eastAsiaTheme="minorEastAsia" w:hAnsi="Cambria Math"/>
                          <w:szCs w:val="20"/>
                        </w:rPr>
                        <m:t>∆</m:t>
                      </m:r>
                      <m:r>
                        <w:rPr>
                          <w:rFonts w:ascii="Cambria Math" w:eastAsiaTheme="minorEastAsia" w:hAnsi="Cambria Math"/>
                          <w:szCs w:val="20"/>
                        </w:rPr>
                        <m:t>f</m:t>
                      </m:r>
                    </m:e>
                    <m:sub>
                      <m:r>
                        <m:rPr>
                          <m:nor/>
                        </m:rPr>
                        <w:rPr>
                          <w:rFonts w:ascii="Cambria Math" w:eastAsiaTheme="minorEastAsia" w:hAnsi="Cambria Math"/>
                          <w:szCs w:val="20"/>
                        </w:rPr>
                        <m:t>Globa</m:t>
                      </m:r>
                      <m:r>
                        <m:rPr>
                          <m:nor/>
                        </m:rPr>
                        <w:rPr>
                          <w:rFonts w:eastAsiaTheme="minorEastAsia"/>
                          <w:szCs w:val="20"/>
                        </w:rPr>
                        <m:t>l</m:t>
                      </m:r>
                    </m:sub>
                  </m:sSub>
                </m:den>
              </m:f>
            </m:e>
          </m:d>
          <m:r>
            <m:rPr>
              <m:nor/>
            </m:rPr>
            <w:rPr>
              <w:rFonts w:eastAsiaTheme="minorEastAsia"/>
              <w:szCs w:val="20"/>
            </w:rPr>
            <m:t xml:space="preserve">∙ </m:t>
          </m:r>
          <m:r>
            <m:rPr>
              <m:nor/>
            </m:rPr>
            <w:rPr>
              <w:rFonts w:ascii="Cambria Math" w:eastAsiaTheme="minorEastAsia" w:hAnsi="Cambria Math"/>
              <w:szCs w:val="20"/>
            </w:rPr>
            <m:t>Channel Spacing</m:t>
          </m:r>
          <m:d>
            <m:dPr>
              <m:ctrlPr>
                <w:rPr>
                  <w:rFonts w:ascii="Cambria Math" w:eastAsiaTheme="minorEastAsia" w:hAnsi="Cambria Math"/>
                  <w:szCs w:val="20"/>
                </w:rPr>
              </m:ctrlPr>
            </m:dPr>
            <m:e>
              <m:r>
                <w:rPr>
                  <w:rFonts w:ascii="Cambria Math" w:eastAsiaTheme="minorEastAsia" w:hAnsi="Cambria Math"/>
                  <w:szCs w:val="20"/>
                </w:rPr>
                <m:t>n-1</m:t>
              </m:r>
              <m:r>
                <m:rPr>
                  <m:sty m:val="p"/>
                </m:rPr>
                <w:rPr>
                  <w:rFonts w:ascii="Cambria Math" w:eastAsiaTheme="minorEastAsia" w:hAnsi="Cambria Math"/>
                  <w:szCs w:val="20"/>
                </w:rPr>
                <m:t>;</m:t>
              </m:r>
              <m:r>
                <w:rPr>
                  <w:rFonts w:ascii="Cambria Math" w:eastAsiaTheme="minorEastAsia" w:hAnsi="Cambria Math"/>
                  <w:szCs w:val="20"/>
                </w:rPr>
                <m:t>B,∆f</m:t>
              </m:r>
            </m:e>
          </m:d>
        </m:oMath>
      </m:oMathPara>
    </w:p>
    <w:p w14:paraId="43DEC41F" w14:textId="1E1358B5" w:rsidR="009218CF" w:rsidRDefault="009218CF" w:rsidP="009218CF">
      <w:pPr>
        <w:pStyle w:val="BodyText"/>
        <w:rPr>
          <w:rFonts w:eastAsiaTheme="minorEastAsia"/>
        </w:rPr>
      </w:pPr>
      <w:r w:rsidRPr="009218CF">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∆f</m:t>
            </m:r>
          </m:e>
          <m:sub>
            <m:r>
              <m:rPr>
                <m:nor/>
              </m:rPr>
              <w:rPr>
                <w:rFonts w:ascii="Cambria Math" w:eastAsiaTheme="minorEastAsia" w:hAnsi="Cambria Math"/>
              </w:rPr>
              <m:t>Global</m:t>
            </m:r>
          </m:sub>
        </m:sSub>
        <m:r>
          <w:rPr>
            <w:rFonts w:ascii="Cambria Math" w:eastAsiaTheme="minorEastAsia" w:hAnsi="Cambria Math"/>
          </w:rPr>
          <m:t xml:space="preserve">=60 </m:t>
        </m:r>
        <m:r>
          <m:rPr>
            <m:nor/>
          </m:rPr>
          <w:rPr>
            <w:rFonts w:ascii="Cambria Math" w:eastAsiaTheme="minorEastAsia" w:hAnsi="Cambria Math"/>
          </w:rPr>
          <m:t>kHz</m:t>
        </m:r>
      </m:oMath>
      <w:r w:rsidRPr="0023384A">
        <w:rPr>
          <w:rFonts w:eastAsiaTheme="minorEastAsia"/>
        </w:rPr>
        <w:t xml:space="preserve"> is the global channel raster </w:t>
      </w:r>
      <w:r>
        <w:rPr>
          <w:rFonts w:eastAsiaTheme="minorEastAsia"/>
        </w:rPr>
        <w:t xml:space="preserve">granularity. The factor </w:t>
      </w:r>
      <m:oMath>
        <m:f>
          <m:fPr>
            <m:ctrlPr>
              <w:rPr>
                <w:rFonts w:ascii="Cambria Math" w:eastAsiaTheme="minorEastAsia" w:hAnsi="Cambria Math"/>
              </w:rPr>
            </m:ctrlPr>
          </m:fPr>
          <m:num>
            <m:r>
              <m:rPr>
                <m:sty m:val="p"/>
              </m:rPr>
              <w:rPr>
                <w:rFonts w:ascii="Cambria Math" w:eastAsiaTheme="minorEastAsia" w:hAnsi="Cambria Math"/>
              </w:rPr>
              <m:t>∆</m:t>
            </m:r>
            <m:r>
              <w:rPr>
                <w:rFonts w:ascii="Cambria Math" w:eastAsiaTheme="minorEastAsia" w:hAnsi="Cambria Math"/>
              </w:rPr>
              <m:t>f</m:t>
            </m:r>
          </m:num>
          <m:den>
            <m:sSub>
              <m:sSubPr>
                <m:ctrlPr>
                  <w:rPr>
                    <w:rFonts w:ascii="Cambria Math" w:eastAsiaTheme="minorEastAsia" w:hAnsi="Cambria Math"/>
                  </w:rPr>
                </m:ctrlPr>
              </m:sSubPr>
              <m:e>
                <m:r>
                  <m:rPr>
                    <m:sty m:val="p"/>
                  </m:rPr>
                  <w:rPr>
                    <w:rFonts w:ascii="Cambria Math" w:eastAsiaTheme="minorEastAsia" w:hAnsi="Cambria Math"/>
                  </w:rPr>
                  <m:t>∆</m:t>
                </m:r>
                <m:r>
                  <w:rPr>
                    <w:rFonts w:ascii="Cambria Math" w:eastAsiaTheme="minorEastAsia" w:hAnsi="Cambria Math"/>
                  </w:rPr>
                  <m:t>f</m:t>
                </m:r>
              </m:e>
              <m:sub>
                <m:r>
                  <m:rPr>
                    <m:nor/>
                  </m:rPr>
                  <w:rPr>
                    <w:rFonts w:ascii="Cambria Math" w:eastAsiaTheme="minorEastAsia" w:hAnsi="Cambria Math"/>
                  </w:rPr>
                  <m:t>Global</m:t>
                </m:r>
              </m:sub>
            </m:sSub>
          </m:den>
        </m:f>
      </m:oMath>
      <w:r>
        <w:rPr>
          <w:rFonts w:eastAsiaTheme="minorEastAsia"/>
        </w:rPr>
        <w:t xml:space="preserve"> ensures that the channel spacing between ARFCNs is an integer number of subcarriers.</w:t>
      </w:r>
    </w:p>
    <w:p w14:paraId="047C2C45" w14:textId="77777777" w:rsidR="009218CF" w:rsidRDefault="009218CF" w:rsidP="009218CF">
      <w:pPr>
        <w:pStyle w:val="BodyText"/>
        <w:rPr>
          <w:rFonts w:eastAsiaTheme="minorEastAsia"/>
        </w:rPr>
      </w:pPr>
      <w:r>
        <w:rPr>
          <w:rFonts w:eastAsiaTheme="minorEastAsia"/>
        </w:rPr>
        <w:t>To complete the fixed design, it is necessary to specify the</w:t>
      </w:r>
      <w:r w:rsidRPr="00D80054">
        <w:rPr>
          <w:rFonts w:eastAsiaTheme="minorEastAsia"/>
        </w:rPr>
        <w:t xml:space="preserve"> ARFCN for the first channel </w:t>
      </w:r>
      <m:oMath>
        <m:d>
          <m:dPr>
            <m:ctrlPr>
              <w:rPr>
                <w:rFonts w:ascii="Cambria Math" w:eastAsiaTheme="minorEastAsia" w:hAnsi="Cambria Math"/>
              </w:rPr>
            </m:ctrlPr>
          </m:dPr>
          <m:e>
            <m:r>
              <w:rPr>
                <w:rFonts w:ascii="Cambria Math" w:eastAsiaTheme="minorEastAsia" w:hAnsi="Cambria Math"/>
              </w:rPr>
              <m:t>n</m:t>
            </m:r>
            <m:r>
              <m:rPr>
                <m:sty m:val="p"/>
              </m:rPr>
              <w:rPr>
                <w:rFonts w:ascii="Cambria Math" w:eastAsiaTheme="minorEastAsia" w:hAnsi="Cambria Math"/>
              </w:rPr>
              <m:t>=0</m:t>
            </m:r>
          </m:e>
        </m:d>
      </m:oMath>
      <w:r>
        <w:rPr>
          <w:rFonts w:eastAsiaTheme="minorEastAsia"/>
        </w:rPr>
        <w:t xml:space="preserve"> and the number of channels </w:t>
      </w:r>
      <m:oMath>
        <m:r>
          <w:rPr>
            <w:rFonts w:ascii="Cambria Math" w:eastAsiaTheme="minorEastAsia" w:hAnsi="Cambria Math"/>
          </w:rPr>
          <m:t>N</m:t>
        </m:r>
      </m:oMath>
      <w:r>
        <w:rPr>
          <w:rFonts w:eastAsiaTheme="minorEastAsia"/>
        </w:rPr>
        <w:t xml:space="preserve"> for each bandwidth/SCS combination</w:t>
      </w:r>
      <w:r w:rsidRPr="008C0E7F">
        <w:rPr>
          <w:rFonts w:eastAsiaTheme="minorEastAsia"/>
        </w:rPr>
        <w:t xml:space="preserve"> </w:t>
      </w:r>
      <m:oMath>
        <m:d>
          <m:dPr>
            <m:ctrlPr>
              <w:rPr>
                <w:rFonts w:ascii="Cambria Math" w:eastAsiaTheme="minorEastAsia" w:hAnsi="Cambria Math"/>
                <w:i/>
              </w:rPr>
            </m:ctrlPr>
          </m:dPr>
          <m:e>
            <m:r>
              <w:rPr>
                <w:rFonts w:ascii="Cambria Math" w:eastAsiaTheme="minorEastAsia" w:hAnsi="Cambria Math"/>
              </w:rPr>
              <m:t>B,∆f</m:t>
            </m:r>
          </m:e>
        </m:d>
      </m:oMath>
      <w:r>
        <w:rPr>
          <w:rFonts w:eastAsiaTheme="minorEastAsia"/>
        </w:rPr>
        <w:t>. Sev</w:t>
      </w:r>
      <w:proofErr w:type="spellStart"/>
      <w:r>
        <w:rPr>
          <w:rFonts w:eastAsiaTheme="minorEastAsia"/>
        </w:rPr>
        <w:t>eral</w:t>
      </w:r>
      <w:proofErr w:type="spellEnd"/>
      <w:r>
        <w:rPr>
          <w:rFonts w:eastAsiaTheme="minorEastAsia"/>
        </w:rPr>
        <w:t xml:space="preserve"> design criteria can be used for this, e.g.,</w:t>
      </w:r>
    </w:p>
    <w:p w14:paraId="130D7A8A" w14:textId="77777777" w:rsidR="007C5A39" w:rsidRDefault="000D19FA" w:rsidP="009218CF">
      <w:pPr>
        <w:pStyle w:val="BodyText"/>
        <w:numPr>
          <w:ilvl w:val="0"/>
          <w:numId w:val="23"/>
        </w:numPr>
        <w:rPr>
          <w:rFonts w:eastAsiaTheme="minorEastAsia"/>
        </w:rPr>
      </w:pPr>
      <w:r>
        <w:rPr>
          <w:rFonts w:eastAsiaTheme="minorEastAsia"/>
        </w:rPr>
        <w:t>For 120 and 480 kHz SCS</w:t>
      </w:r>
    </w:p>
    <w:p w14:paraId="5E5A47CA" w14:textId="77777777" w:rsidR="007C5A39" w:rsidRDefault="009218CF" w:rsidP="007C5A39">
      <w:pPr>
        <w:pStyle w:val="BodyText"/>
        <w:numPr>
          <w:ilvl w:val="1"/>
          <w:numId w:val="23"/>
        </w:numPr>
        <w:rPr>
          <w:rFonts w:eastAsiaTheme="minorEastAsia"/>
        </w:rPr>
      </w:pPr>
      <m:oMath>
        <m:r>
          <m:rPr>
            <m:sty m:val="p"/>
          </m:rPr>
          <w:rPr>
            <w:rFonts w:ascii="Cambria Math" w:eastAsiaTheme="minorEastAsia" w:hAnsi="Cambria Math"/>
          </w:rPr>
          <m:t>ARFCN</m:t>
        </m:r>
        <m:d>
          <m:dPr>
            <m:ctrlPr>
              <w:rPr>
                <w:rFonts w:ascii="Cambria Math" w:eastAsiaTheme="minorEastAsia" w:hAnsi="Cambria Math"/>
              </w:rPr>
            </m:ctrlPr>
          </m:dPr>
          <m:e>
            <m:r>
              <m:rPr>
                <m:sty m:val="p"/>
              </m:rPr>
              <w:rPr>
                <w:rFonts w:ascii="Cambria Math" w:eastAsiaTheme="minorEastAsia" w:hAnsi="Cambria Math"/>
              </w:rPr>
              <m:t>0;∆</m:t>
            </m:r>
            <m:r>
              <w:rPr>
                <w:rFonts w:ascii="Cambria Math" w:eastAsiaTheme="minorEastAsia" w:hAnsi="Cambria Math"/>
              </w:rPr>
              <m:t>f</m:t>
            </m:r>
            <m:r>
              <m:rPr>
                <m:sty m:val="p"/>
              </m:rPr>
              <w:rPr>
                <w:rFonts w:ascii="Cambria Math" w:eastAsiaTheme="minorEastAsia" w:hAnsi="Cambria Math"/>
              </w:rPr>
              <m:t>,</m:t>
            </m:r>
            <m:r>
              <w:rPr>
                <w:rFonts w:ascii="Cambria Math" w:eastAsiaTheme="minorEastAsia" w:hAnsi="Cambria Math"/>
              </w:rPr>
              <m:t>B</m:t>
            </m:r>
          </m:e>
        </m:d>
      </m:oMath>
      <w:r>
        <w:rPr>
          <w:rFonts w:eastAsiaTheme="minorEastAsia"/>
        </w:rPr>
        <w:t xml:space="preserve"> is chosen so the left edge of the first channel is greater than or equal to 57 GHz </w:t>
      </w:r>
    </w:p>
    <w:p w14:paraId="2654AD2F" w14:textId="5EAAED31" w:rsidR="009218CF" w:rsidRPr="007C5A39" w:rsidRDefault="009218CF" w:rsidP="007C5A39">
      <w:pPr>
        <w:pStyle w:val="BodyText"/>
        <w:numPr>
          <w:ilvl w:val="1"/>
          <w:numId w:val="23"/>
        </w:numPr>
        <w:rPr>
          <w:rFonts w:eastAsiaTheme="minorEastAsia"/>
        </w:rPr>
      </w:pPr>
      <m:oMath>
        <m:r>
          <m:rPr>
            <m:sty m:val="p"/>
          </m:rPr>
          <w:rPr>
            <w:rFonts w:ascii="Cambria Math" w:eastAsiaTheme="minorEastAsia" w:hAnsi="Cambria Math"/>
          </w:rPr>
          <w:lastRenderedPageBreak/>
          <m:t>ARFCN</m:t>
        </m:r>
        <m:d>
          <m:dPr>
            <m:ctrlPr>
              <w:rPr>
                <w:rFonts w:ascii="Cambria Math" w:eastAsiaTheme="minorEastAsia" w:hAnsi="Cambria Math"/>
              </w:rPr>
            </m:ctrlPr>
          </m:dPr>
          <m:e>
            <m:r>
              <w:rPr>
                <w:rFonts w:ascii="Cambria Math" w:eastAsiaTheme="minorEastAsia" w:hAnsi="Cambria Math"/>
              </w:rPr>
              <m:t>N</m:t>
            </m:r>
            <m:r>
              <m:rPr>
                <m:sty m:val="p"/>
              </m:rPr>
              <w:rPr>
                <w:rFonts w:ascii="Cambria Math" w:eastAsiaTheme="minorEastAsia" w:hAnsi="Cambria Math"/>
              </w:rPr>
              <m:t>-1;∆</m:t>
            </m:r>
            <m:r>
              <w:rPr>
                <w:rFonts w:ascii="Cambria Math" w:eastAsiaTheme="minorEastAsia" w:hAnsi="Cambria Math"/>
              </w:rPr>
              <m:t>f</m:t>
            </m:r>
            <m:r>
              <m:rPr>
                <m:sty m:val="p"/>
              </m:rPr>
              <w:rPr>
                <w:rFonts w:ascii="Cambria Math" w:eastAsiaTheme="minorEastAsia" w:hAnsi="Cambria Math"/>
              </w:rPr>
              <m:t>,</m:t>
            </m:r>
            <m:r>
              <w:rPr>
                <w:rFonts w:ascii="Cambria Math" w:eastAsiaTheme="minorEastAsia" w:hAnsi="Cambria Math"/>
              </w:rPr>
              <m:t>B</m:t>
            </m:r>
          </m:e>
        </m:d>
      </m:oMath>
      <w:r w:rsidRPr="007C5A39">
        <w:rPr>
          <w:rFonts w:eastAsiaTheme="minorEastAsia"/>
        </w:rPr>
        <w:t xml:space="preserve"> is chosen so the right edge of the last channel is less than or equal to 71 GHz</w:t>
      </w:r>
    </w:p>
    <w:p w14:paraId="06B34292" w14:textId="716BEC43" w:rsidR="007C5A39" w:rsidRDefault="000D19FA" w:rsidP="009218CF">
      <w:pPr>
        <w:pStyle w:val="BodyText"/>
        <w:numPr>
          <w:ilvl w:val="0"/>
          <w:numId w:val="23"/>
        </w:numPr>
        <w:rPr>
          <w:rFonts w:eastAsiaTheme="minorEastAsia"/>
        </w:rPr>
      </w:pPr>
      <w:r>
        <w:rPr>
          <w:rFonts w:eastAsiaTheme="minorEastAsia"/>
        </w:rPr>
        <w:t>For 960 kHz SCS with 2160 MHz channel bandwidth</w:t>
      </w:r>
    </w:p>
    <w:p w14:paraId="22B952EB" w14:textId="7018E918" w:rsidR="009218CF" w:rsidRPr="009218CF" w:rsidRDefault="009218CF" w:rsidP="007C5A39">
      <w:pPr>
        <w:pStyle w:val="BodyText"/>
        <w:numPr>
          <w:ilvl w:val="1"/>
          <w:numId w:val="23"/>
        </w:numPr>
        <w:rPr>
          <w:rFonts w:eastAsiaTheme="minorEastAsia"/>
        </w:rPr>
      </w:pPr>
      <m:oMath>
        <m:r>
          <m:rPr>
            <m:sty m:val="p"/>
          </m:rPr>
          <w:rPr>
            <w:rFonts w:ascii="Cambria Math" w:eastAsiaTheme="minorEastAsia" w:hAnsi="Cambria Math"/>
          </w:rPr>
          <m:t>ARFCN</m:t>
        </m:r>
        <m:d>
          <m:dPr>
            <m:ctrlPr>
              <w:rPr>
                <w:rFonts w:ascii="Cambria Math" w:eastAsiaTheme="minorEastAsia" w:hAnsi="Cambria Math"/>
              </w:rPr>
            </m:ctrlPr>
          </m:dPr>
          <m:e>
            <m:r>
              <m:rPr>
                <m:sty m:val="p"/>
              </m:rPr>
              <w:rPr>
                <w:rFonts w:ascii="Cambria Math" w:eastAsiaTheme="minorEastAsia" w:hAnsi="Cambria Math"/>
              </w:rPr>
              <m:t>0;∆</m:t>
            </m:r>
            <m:r>
              <w:rPr>
                <w:rFonts w:ascii="Cambria Math" w:eastAsiaTheme="minorEastAsia" w:hAnsi="Cambria Math"/>
              </w:rPr>
              <m:t>f</m:t>
            </m:r>
            <m:r>
              <m:rPr>
                <m:sty m:val="p"/>
              </m:rPr>
              <w:rPr>
                <w:rFonts w:ascii="Cambria Math" w:eastAsiaTheme="minorEastAsia" w:hAnsi="Cambria Math"/>
              </w:rPr>
              <m:t>,</m:t>
            </m:r>
            <m:r>
              <w:rPr>
                <w:rFonts w:ascii="Cambria Math" w:eastAsiaTheme="minorEastAsia" w:hAnsi="Cambria Math"/>
              </w:rPr>
              <m:t>B</m:t>
            </m:r>
          </m:e>
        </m:d>
      </m:oMath>
      <w:r>
        <w:rPr>
          <w:rFonts w:eastAsiaTheme="minorEastAsia"/>
        </w:rPr>
        <w:t xml:space="preserve"> is chosen so the left edge of the first channel aligns as closely as possible with the lowest frequency of the fi</w:t>
      </w:r>
      <w:proofErr w:type="spellStart"/>
      <w:r>
        <w:rPr>
          <w:rFonts w:eastAsiaTheme="minorEastAsia"/>
        </w:rPr>
        <w:t>rst</w:t>
      </w:r>
      <w:proofErr w:type="spellEnd"/>
      <w:r>
        <w:rPr>
          <w:rFonts w:eastAsiaTheme="minorEastAsia"/>
        </w:rPr>
        <w:t xml:space="preserve"> 802.11 ad/ay channel</w:t>
      </w:r>
      <w:r w:rsidR="000D19FA">
        <w:rPr>
          <w:rFonts w:eastAsiaTheme="minorEastAsia"/>
        </w:rPr>
        <w:t xml:space="preserve">. As shown in </w:t>
      </w:r>
      <w:r w:rsidR="000D19FA">
        <w:rPr>
          <w:rFonts w:eastAsiaTheme="minorEastAsia"/>
        </w:rPr>
        <w:fldChar w:fldCharType="begin"/>
      </w:r>
      <w:r w:rsidR="000D19FA">
        <w:rPr>
          <w:rFonts w:eastAsiaTheme="minorEastAsia"/>
        </w:rPr>
        <w:instrText xml:space="preserve"> REF _Ref53057845 \h </w:instrText>
      </w:r>
      <w:r w:rsidR="000D19FA">
        <w:rPr>
          <w:rFonts w:eastAsiaTheme="minorEastAsia"/>
        </w:rPr>
      </w:r>
      <w:r w:rsidR="000D19FA">
        <w:rPr>
          <w:rFonts w:eastAsiaTheme="minorEastAsia"/>
        </w:rPr>
        <w:fldChar w:fldCharType="separate"/>
      </w:r>
      <w:r w:rsidR="000D19FA" w:rsidRPr="003C2819">
        <w:rPr>
          <w:rFonts w:cs="Arial"/>
        </w:rPr>
        <w:t xml:space="preserve">Figure </w:t>
      </w:r>
      <w:r w:rsidR="000D19FA">
        <w:rPr>
          <w:rFonts w:cs="Arial"/>
          <w:noProof/>
        </w:rPr>
        <w:t>1</w:t>
      </w:r>
      <w:r w:rsidR="000D19FA">
        <w:rPr>
          <w:rFonts w:eastAsiaTheme="minorEastAsia"/>
        </w:rPr>
        <w:fldChar w:fldCharType="end"/>
      </w:r>
      <w:r w:rsidR="000D19FA">
        <w:rPr>
          <w:rFonts w:eastAsiaTheme="minorEastAsia"/>
        </w:rPr>
        <w:t xml:space="preserve">, the low edge of the first 802.11ad/ay channel occurs at </w:t>
      </w:r>
      <w:r>
        <w:rPr>
          <w:rFonts w:eastAsiaTheme="minorEastAsia"/>
        </w:rPr>
        <w:t>57.24 GHz.</w:t>
      </w:r>
      <w:r w:rsidR="007C5A39">
        <w:rPr>
          <w:rFonts w:eastAsiaTheme="minorEastAsia"/>
        </w:rPr>
        <w:t xml:space="preserve"> This criterion ensures that the 2160 MHz channels are well aligned with the 6 defined 802.11ad/ay channels.</w:t>
      </w:r>
    </w:p>
    <w:p w14:paraId="3AAEC45C" w14:textId="3981BC95" w:rsidR="009218CF" w:rsidRDefault="009218CF" w:rsidP="009218CF">
      <w:pPr>
        <w:pStyle w:val="BodyText"/>
        <w:rPr>
          <w:rFonts w:eastAsiaTheme="minorEastAsia"/>
        </w:rPr>
      </w:pPr>
      <w:r w:rsidRPr="00E727E8">
        <w:rPr>
          <w:rFonts w:eastAsiaTheme="minorEastAsia"/>
        </w:rPr>
        <w:t xml:space="preserve">Using the above criteria </w:t>
      </w:r>
      <w:r w:rsidR="000D19FA">
        <w:rPr>
          <w:rFonts w:eastAsiaTheme="minorEastAsia"/>
        </w:rPr>
        <w:fldChar w:fldCharType="begin"/>
      </w:r>
      <w:r w:rsidR="000D19FA">
        <w:rPr>
          <w:rFonts w:eastAsiaTheme="minorEastAsia"/>
        </w:rPr>
        <w:instrText xml:space="preserve"> REF _Ref67493511 \h </w:instrText>
      </w:r>
      <w:r w:rsidR="000D19FA">
        <w:rPr>
          <w:rFonts w:eastAsiaTheme="minorEastAsia"/>
        </w:rPr>
      </w:r>
      <w:r w:rsidR="000D19FA">
        <w:rPr>
          <w:rFonts w:eastAsiaTheme="minorEastAsia"/>
        </w:rPr>
        <w:fldChar w:fldCharType="separate"/>
      </w:r>
      <w:r w:rsidR="000D19FA">
        <w:t xml:space="preserve">Table </w:t>
      </w:r>
      <w:r w:rsidR="000D19FA">
        <w:rPr>
          <w:noProof/>
        </w:rPr>
        <w:t>3</w:t>
      </w:r>
      <w:r w:rsidR="000D19FA">
        <w:rPr>
          <w:rFonts w:eastAsiaTheme="minorEastAsia"/>
        </w:rPr>
        <w:fldChar w:fldCharType="end"/>
      </w:r>
      <w:r w:rsidR="000D19FA">
        <w:rPr>
          <w:rFonts w:eastAsiaTheme="minorEastAsia"/>
        </w:rPr>
        <w:t xml:space="preserve"> shows the resulting </w:t>
      </w:r>
      <w:r w:rsidRPr="00D80054">
        <w:rPr>
          <w:rFonts w:eastAsiaTheme="minorEastAsia"/>
        </w:rPr>
        <w:t>ARFCN</w:t>
      </w:r>
      <w:r>
        <w:rPr>
          <w:rFonts w:eastAsiaTheme="minorEastAsia"/>
        </w:rPr>
        <w:t>s</w:t>
      </w:r>
      <w:r w:rsidRPr="00D80054">
        <w:rPr>
          <w:rFonts w:eastAsiaTheme="minorEastAsia"/>
        </w:rPr>
        <w:t xml:space="preserve"> for the first channel </w:t>
      </w:r>
      <m:oMath>
        <m:d>
          <m:dPr>
            <m:ctrlPr>
              <w:rPr>
                <w:rFonts w:ascii="Cambria Math" w:eastAsiaTheme="minorEastAsia" w:hAnsi="Cambria Math"/>
              </w:rPr>
            </m:ctrlPr>
          </m:dPr>
          <m:e>
            <m:r>
              <w:rPr>
                <w:rFonts w:ascii="Cambria Math" w:eastAsiaTheme="minorEastAsia" w:hAnsi="Cambria Math"/>
              </w:rPr>
              <m:t>n</m:t>
            </m:r>
            <m:r>
              <m:rPr>
                <m:sty m:val="p"/>
              </m:rPr>
              <w:rPr>
                <w:rFonts w:ascii="Cambria Math" w:eastAsiaTheme="minorEastAsia" w:hAnsi="Cambria Math"/>
              </w:rPr>
              <m:t>=0</m:t>
            </m:r>
          </m:e>
        </m:d>
      </m:oMath>
      <w:r>
        <w:rPr>
          <w:rFonts w:eastAsiaTheme="minorEastAsia"/>
        </w:rPr>
        <w:t xml:space="preserve"> and number of channels </w:t>
      </w:r>
      <m:oMath>
        <m:r>
          <w:rPr>
            <w:rFonts w:ascii="Cambria Math" w:eastAsiaTheme="minorEastAsia" w:hAnsi="Cambria Math"/>
          </w:rPr>
          <m:t>N</m:t>
        </m:r>
      </m:oMath>
      <w:r>
        <w:rPr>
          <w:rFonts w:eastAsiaTheme="minorEastAsia"/>
        </w:rPr>
        <w:t xml:space="preserve"> for each </w:t>
      </w:r>
      <m:oMath>
        <m:d>
          <m:dPr>
            <m:ctrlPr>
              <w:rPr>
                <w:rFonts w:ascii="Cambria Math" w:eastAsiaTheme="minorEastAsia" w:hAnsi="Cambria Math"/>
              </w:rPr>
            </m:ctrlPr>
          </m:dPr>
          <m:e>
            <m:r>
              <m:rPr>
                <m:sty m:val="p"/>
              </m:rPr>
              <w:rPr>
                <w:rFonts w:ascii="Cambria Math" w:eastAsiaTheme="minorEastAsia" w:hAnsi="Cambria Math"/>
              </w:rPr>
              <m:t>∆</m:t>
            </m:r>
            <m:r>
              <w:rPr>
                <w:rFonts w:ascii="Cambria Math" w:eastAsiaTheme="minorEastAsia" w:hAnsi="Cambria Math"/>
              </w:rPr>
              <m:t>f</m:t>
            </m:r>
            <m:r>
              <m:rPr>
                <m:sty m:val="p"/>
              </m:rPr>
              <w:rPr>
                <w:rFonts w:ascii="Cambria Math" w:eastAsiaTheme="minorEastAsia" w:hAnsi="Cambria Math"/>
              </w:rPr>
              <m:t>,</m:t>
            </m:r>
            <m:r>
              <w:rPr>
                <w:rFonts w:ascii="Cambria Math" w:eastAsiaTheme="minorEastAsia" w:hAnsi="Cambria Math"/>
              </w:rPr>
              <m:t>B</m:t>
            </m:r>
          </m:e>
        </m:d>
      </m:oMath>
      <w:r>
        <w:rPr>
          <w:rFonts w:eastAsiaTheme="minorEastAsia"/>
        </w:rPr>
        <w:t xml:space="preserve"> combination</w:t>
      </w:r>
      <w:r w:rsidR="000D19FA">
        <w:rPr>
          <w:rFonts w:eastAsiaTheme="minorEastAsia"/>
        </w:rPr>
        <w:t>.</w:t>
      </w:r>
    </w:p>
    <w:p w14:paraId="7D935C2E" w14:textId="3CD989D8" w:rsidR="000D19FA" w:rsidRDefault="000D19FA" w:rsidP="000D19FA">
      <w:pPr>
        <w:pStyle w:val="Caption"/>
        <w:keepNext/>
        <w:jc w:val="center"/>
      </w:pPr>
      <w:bookmarkStart w:id="7" w:name="_Ref67493511"/>
      <w:r>
        <w:t xml:space="preserve">Table </w:t>
      </w:r>
      <w:r>
        <w:fldChar w:fldCharType="begin"/>
      </w:r>
      <w:r>
        <w:instrText xml:space="preserve"> SEQ Table \* ARABIC </w:instrText>
      </w:r>
      <w:r>
        <w:fldChar w:fldCharType="separate"/>
      </w:r>
      <w:r>
        <w:rPr>
          <w:noProof/>
        </w:rPr>
        <w:t>3</w:t>
      </w:r>
      <w:r>
        <w:fldChar w:fldCharType="end"/>
      </w:r>
      <w:bookmarkEnd w:id="7"/>
      <w:r>
        <w:t>: ARFCN of first channel (</w:t>
      </w:r>
      <m:oMath>
        <m:r>
          <m:rPr>
            <m:sty m:val="bi"/>
          </m:rPr>
          <w:rPr>
            <w:rFonts w:ascii="Cambria Math" w:eastAsiaTheme="minorEastAsia" w:hAnsi="Cambria Math"/>
          </w:rPr>
          <m:t>n</m:t>
        </m:r>
        <m:r>
          <m:rPr>
            <m:sty m:val="b"/>
          </m:rPr>
          <w:rPr>
            <w:rFonts w:ascii="Cambria Math" w:eastAsiaTheme="minorEastAsia" w:hAnsi="Cambria Math"/>
          </w:rPr>
          <m:t>=0</m:t>
        </m:r>
      </m:oMath>
      <w:r>
        <w:t xml:space="preserve">) and number of channels for each </w:t>
      </w:r>
      <m:oMath>
        <m:d>
          <m:dPr>
            <m:ctrlPr>
              <w:rPr>
                <w:rFonts w:ascii="Cambria Math" w:eastAsiaTheme="minorEastAsia" w:hAnsi="Cambria Math"/>
                <w:i/>
              </w:rPr>
            </m:ctrlPr>
          </m:dPr>
          <m:e>
            <m:r>
              <m:rPr>
                <m:sty m:val="bi"/>
              </m:rPr>
              <w:rPr>
                <w:rFonts w:ascii="Cambria Math" w:eastAsiaTheme="minorEastAsia" w:hAnsi="Cambria Math"/>
              </w:rPr>
              <m:t>B,∆f</m:t>
            </m:r>
          </m:e>
        </m:d>
      </m:oMath>
      <w:r>
        <w:rPr>
          <w:rFonts w:eastAsiaTheme="minorEastAsia"/>
        </w:rPr>
        <w:t xml:space="preserve"> </w:t>
      </w:r>
      <w:r w:rsidR="0026365A">
        <w:rPr>
          <w:rFonts w:eastAsiaTheme="minorEastAsia"/>
        </w:rPr>
        <w:t>combination</w:t>
      </w:r>
      <w:r>
        <w:rPr>
          <w:rFonts w:eastAsiaTheme="minorEastAsia"/>
        </w:rPr>
        <w:t xml:space="preserve"> for the</w:t>
      </w:r>
      <w:r w:rsidR="00AC47B5">
        <w:rPr>
          <w:rFonts w:eastAsiaTheme="minorEastAsia"/>
        </w:rPr>
        <w:t xml:space="preserve"> exemplary</w:t>
      </w:r>
      <w:r>
        <w:rPr>
          <w:rFonts w:eastAsiaTheme="minorEastAsia"/>
        </w:rPr>
        <w:t xml:space="preserve"> fixed channelization </w:t>
      </w:r>
      <w:r w:rsidR="00AC47B5">
        <w:rPr>
          <w:rFonts w:eastAsiaTheme="minorEastAsia"/>
        </w:rPr>
        <w:t>design</w:t>
      </w:r>
    </w:p>
    <w:tbl>
      <w:tblPr>
        <w:tblStyle w:val="TableGrid"/>
        <w:tblW w:w="0" w:type="auto"/>
        <w:jc w:val="center"/>
        <w:tblBorders>
          <w:bottom w:val="single" w:sz="8" w:space="0" w:color="auto"/>
        </w:tblBorders>
        <w:tblLook w:val="04A0" w:firstRow="1" w:lastRow="0" w:firstColumn="1" w:lastColumn="0" w:noHBand="0" w:noVBand="1"/>
      </w:tblPr>
      <w:tblGrid>
        <w:gridCol w:w="1139"/>
        <w:gridCol w:w="995"/>
        <w:gridCol w:w="995"/>
        <w:gridCol w:w="995"/>
        <w:gridCol w:w="995"/>
        <w:gridCol w:w="995"/>
      </w:tblGrid>
      <w:tr w:rsidR="000D19FA" w14:paraId="7C2A67E8" w14:textId="77777777" w:rsidTr="00AC47B5">
        <w:trPr>
          <w:jc w:val="center"/>
        </w:trPr>
        <w:tc>
          <w:tcPr>
            <w:tcW w:w="0" w:type="auto"/>
            <w:vMerge w:val="restart"/>
            <w:vAlign w:val="bottom"/>
          </w:tcPr>
          <w:p w14:paraId="08742633"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Subcarrier</w:t>
            </w:r>
          </w:p>
          <w:p w14:paraId="6AEA2ACC"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Spacing</w:t>
            </w:r>
          </w:p>
          <w:p w14:paraId="3478BDC2" w14:textId="77777777" w:rsidR="000D19FA" w:rsidRPr="000D19FA" w:rsidRDefault="000D19FA" w:rsidP="00AC47B5">
            <w:pPr>
              <w:pStyle w:val="BodyText"/>
              <w:spacing w:after="0"/>
              <w:jc w:val="center"/>
              <w:rPr>
                <w:rFonts w:eastAsiaTheme="minorEastAsia"/>
                <w:sz w:val="20"/>
                <w:szCs w:val="20"/>
              </w:rPr>
            </w:pPr>
            <m:oMathPara>
              <m:oMath>
                <m:r>
                  <w:rPr>
                    <w:rFonts w:ascii="Cambria Math" w:eastAsiaTheme="minorEastAsia" w:hAnsi="Cambria Math"/>
                    <w:sz w:val="20"/>
                    <w:szCs w:val="20"/>
                  </w:rPr>
                  <m:t>∆f</m:t>
                </m:r>
              </m:oMath>
            </m:oMathPara>
          </w:p>
        </w:tc>
        <w:tc>
          <w:tcPr>
            <w:tcW w:w="0" w:type="auto"/>
            <w:gridSpan w:val="5"/>
          </w:tcPr>
          <w:p w14:paraId="171499D0"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Nominal Channel Bandwidth</w:t>
            </w:r>
          </w:p>
          <w:p w14:paraId="0C5D8E57" w14:textId="77777777" w:rsidR="000D19FA" w:rsidRPr="000D19FA" w:rsidRDefault="000D19FA" w:rsidP="00AC47B5">
            <w:pPr>
              <w:pStyle w:val="BodyText"/>
              <w:spacing w:after="0"/>
              <w:jc w:val="center"/>
              <w:rPr>
                <w:rFonts w:eastAsiaTheme="minorEastAsia"/>
                <w:sz w:val="20"/>
                <w:szCs w:val="20"/>
              </w:rPr>
            </w:pPr>
            <m:oMathPara>
              <m:oMath>
                <m:r>
                  <w:rPr>
                    <w:rFonts w:ascii="Cambria Math" w:eastAsiaTheme="minorEastAsia" w:hAnsi="Cambria Math"/>
                    <w:sz w:val="20"/>
                    <w:szCs w:val="20"/>
                  </w:rPr>
                  <m:t>B</m:t>
                </m:r>
              </m:oMath>
            </m:oMathPara>
          </w:p>
        </w:tc>
      </w:tr>
      <w:tr w:rsidR="000D19FA" w14:paraId="2FA12EC8" w14:textId="77777777" w:rsidTr="00AC47B5">
        <w:trPr>
          <w:jc w:val="center"/>
        </w:trPr>
        <w:tc>
          <w:tcPr>
            <w:tcW w:w="0" w:type="auto"/>
            <w:vMerge/>
          </w:tcPr>
          <w:p w14:paraId="01E13A5A" w14:textId="77777777" w:rsidR="000D19FA" w:rsidRPr="000D19FA" w:rsidRDefault="000D19FA" w:rsidP="00AC47B5">
            <w:pPr>
              <w:pStyle w:val="BodyText"/>
              <w:spacing w:after="0"/>
              <w:jc w:val="center"/>
              <w:rPr>
                <w:rFonts w:eastAsiaTheme="minorEastAsia"/>
                <w:sz w:val="20"/>
                <w:szCs w:val="20"/>
              </w:rPr>
            </w:pPr>
          </w:p>
        </w:tc>
        <w:tc>
          <w:tcPr>
            <w:tcW w:w="0" w:type="auto"/>
          </w:tcPr>
          <w:p w14:paraId="388846F8"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100</w:t>
            </w:r>
          </w:p>
          <w:p w14:paraId="5F175B61"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MHz</w:t>
            </w:r>
          </w:p>
        </w:tc>
        <w:tc>
          <w:tcPr>
            <w:tcW w:w="0" w:type="auto"/>
          </w:tcPr>
          <w:p w14:paraId="1E198D6E"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400</w:t>
            </w:r>
          </w:p>
          <w:p w14:paraId="55536BBC"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MHz</w:t>
            </w:r>
          </w:p>
        </w:tc>
        <w:tc>
          <w:tcPr>
            <w:tcW w:w="0" w:type="auto"/>
          </w:tcPr>
          <w:p w14:paraId="7C58DCAA"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800</w:t>
            </w:r>
          </w:p>
          <w:p w14:paraId="78166FFF"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MHz</w:t>
            </w:r>
          </w:p>
        </w:tc>
        <w:tc>
          <w:tcPr>
            <w:tcW w:w="0" w:type="auto"/>
          </w:tcPr>
          <w:p w14:paraId="0FD38ECA"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1600</w:t>
            </w:r>
          </w:p>
          <w:p w14:paraId="42198651"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MHz</w:t>
            </w:r>
          </w:p>
        </w:tc>
        <w:tc>
          <w:tcPr>
            <w:tcW w:w="0" w:type="auto"/>
          </w:tcPr>
          <w:p w14:paraId="6842AE56"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2160</w:t>
            </w:r>
          </w:p>
          <w:p w14:paraId="6126FC12"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MHz</w:t>
            </w:r>
          </w:p>
        </w:tc>
      </w:tr>
      <w:tr w:rsidR="000D19FA" w14:paraId="5D7C145F" w14:textId="77777777" w:rsidTr="00EF64FC">
        <w:trPr>
          <w:jc w:val="center"/>
        </w:trPr>
        <w:tc>
          <w:tcPr>
            <w:tcW w:w="0" w:type="auto"/>
          </w:tcPr>
          <w:p w14:paraId="558C8C3E"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120 kHz</w:t>
            </w:r>
          </w:p>
        </w:tc>
        <w:tc>
          <w:tcPr>
            <w:tcW w:w="0" w:type="auto"/>
            <w:vAlign w:val="center"/>
          </w:tcPr>
          <w:p w14:paraId="5411F20C"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2563333</w:t>
            </w:r>
          </w:p>
          <w:p w14:paraId="0BECFB59" w14:textId="7DE4AC69" w:rsidR="000D19FA" w:rsidRPr="000D19FA" w:rsidRDefault="000D19FA" w:rsidP="00AC47B5">
            <w:pPr>
              <w:pStyle w:val="BodyText"/>
              <w:spacing w:after="0"/>
              <w:jc w:val="center"/>
              <w:rPr>
                <w:rFonts w:eastAsiaTheme="minorEastAsia"/>
                <w:sz w:val="20"/>
                <w:szCs w:val="20"/>
              </w:rPr>
            </w:pPr>
            <m:oMath>
              <m:r>
                <w:rPr>
                  <w:rFonts w:ascii="Cambria Math" w:eastAsiaTheme="minorEastAsia" w:hAnsi="Cambria Math"/>
                  <w:sz w:val="20"/>
                  <w:szCs w:val="20"/>
                </w:rPr>
                <m:t>N=140</m:t>
              </m:r>
            </m:oMath>
            <w:r w:rsidRPr="000D19FA">
              <w:rPr>
                <w:rFonts w:eastAsiaTheme="minorEastAsia"/>
                <w:sz w:val="20"/>
                <w:szCs w:val="20"/>
              </w:rPr>
              <w:t xml:space="preserve"> </w:t>
            </w:r>
          </w:p>
        </w:tc>
        <w:tc>
          <w:tcPr>
            <w:tcW w:w="0" w:type="auto"/>
            <w:vAlign w:val="center"/>
          </w:tcPr>
          <w:p w14:paraId="23BB4761" w14:textId="77777777" w:rsidR="000D19FA" w:rsidRDefault="000D19FA" w:rsidP="00AC47B5">
            <w:pPr>
              <w:pStyle w:val="BodyText"/>
              <w:spacing w:after="0"/>
              <w:jc w:val="center"/>
              <w:rPr>
                <w:rFonts w:eastAsiaTheme="minorEastAsia"/>
                <w:sz w:val="20"/>
                <w:szCs w:val="20"/>
              </w:rPr>
            </w:pPr>
            <w:r w:rsidRPr="000D19FA">
              <w:rPr>
                <w:rFonts w:eastAsiaTheme="minorEastAsia"/>
                <w:sz w:val="20"/>
                <w:szCs w:val="20"/>
              </w:rPr>
              <w:t>2565833</w:t>
            </w:r>
          </w:p>
          <w:p w14:paraId="1D732A20" w14:textId="2DCBEE49" w:rsidR="000D19FA" w:rsidRPr="000D19FA" w:rsidRDefault="000D19FA" w:rsidP="00AC47B5">
            <w:pPr>
              <w:pStyle w:val="BodyText"/>
              <w:spacing w:after="0"/>
              <w:jc w:val="center"/>
              <w:rPr>
                <w:rFonts w:eastAsiaTheme="minorEastAsia"/>
                <w:sz w:val="20"/>
                <w:szCs w:val="20"/>
              </w:rPr>
            </w:pPr>
            <m:oMathPara>
              <m:oMath>
                <m:r>
                  <w:rPr>
                    <w:rFonts w:ascii="Cambria Math" w:eastAsiaTheme="minorEastAsia" w:hAnsi="Cambria Math"/>
                    <w:sz w:val="20"/>
                    <w:szCs w:val="20"/>
                  </w:rPr>
                  <m:t>N=35</m:t>
                </m:r>
              </m:oMath>
            </m:oMathPara>
          </w:p>
        </w:tc>
        <w:tc>
          <w:tcPr>
            <w:tcW w:w="0" w:type="auto"/>
            <w:vAlign w:val="center"/>
          </w:tcPr>
          <w:p w14:paraId="6623C838"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w:t>
            </w:r>
          </w:p>
        </w:tc>
        <w:tc>
          <w:tcPr>
            <w:tcW w:w="0" w:type="auto"/>
            <w:vAlign w:val="center"/>
          </w:tcPr>
          <w:p w14:paraId="05C4E7D6"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w:t>
            </w:r>
          </w:p>
        </w:tc>
        <w:tc>
          <w:tcPr>
            <w:tcW w:w="0" w:type="auto"/>
            <w:vAlign w:val="center"/>
          </w:tcPr>
          <w:p w14:paraId="6DFEA7E6"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w:t>
            </w:r>
          </w:p>
        </w:tc>
      </w:tr>
      <w:tr w:rsidR="000D19FA" w14:paraId="036DA2FB" w14:textId="77777777" w:rsidTr="00EF64FC">
        <w:trPr>
          <w:jc w:val="center"/>
        </w:trPr>
        <w:tc>
          <w:tcPr>
            <w:tcW w:w="0" w:type="auto"/>
          </w:tcPr>
          <w:p w14:paraId="7C26570D"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480 kHz</w:t>
            </w:r>
          </w:p>
        </w:tc>
        <w:tc>
          <w:tcPr>
            <w:tcW w:w="0" w:type="auto"/>
            <w:vAlign w:val="center"/>
          </w:tcPr>
          <w:p w14:paraId="65E6860E"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w:t>
            </w:r>
          </w:p>
        </w:tc>
        <w:tc>
          <w:tcPr>
            <w:tcW w:w="0" w:type="auto"/>
            <w:vAlign w:val="center"/>
          </w:tcPr>
          <w:p w14:paraId="0690C553" w14:textId="77777777" w:rsidR="000D19FA" w:rsidRDefault="000D19FA" w:rsidP="00AC47B5">
            <w:pPr>
              <w:pStyle w:val="BodyText"/>
              <w:spacing w:after="0"/>
              <w:jc w:val="center"/>
              <w:rPr>
                <w:rFonts w:eastAsiaTheme="minorEastAsia"/>
                <w:sz w:val="20"/>
                <w:szCs w:val="20"/>
              </w:rPr>
            </w:pPr>
            <w:r w:rsidRPr="000D19FA">
              <w:rPr>
                <w:rFonts w:eastAsiaTheme="minorEastAsia"/>
                <w:sz w:val="20"/>
                <w:szCs w:val="20"/>
              </w:rPr>
              <w:t>2565831</w:t>
            </w:r>
          </w:p>
          <w:p w14:paraId="57B1BC7F" w14:textId="3ED5786D" w:rsidR="000D19FA" w:rsidRPr="000D19FA" w:rsidRDefault="000D19FA" w:rsidP="00AC47B5">
            <w:pPr>
              <w:pStyle w:val="BodyText"/>
              <w:spacing w:after="0"/>
              <w:jc w:val="center"/>
              <w:rPr>
                <w:rFonts w:eastAsiaTheme="minorEastAsia"/>
                <w:sz w:val="20"/>
                <w:szCs w:val="20"/>
              </w:rPr>
            </w:pPr>
            <m:oMathPara>
              <m:oMath>
                <m:r>
                  <w:rPr>
                    <w:rFonts w:ascii="Cambria Math" w:eastAsiaTheme="minorEastAsia" w:hAnsi="Cambria Math"/>
                    <w:sz w:val="20"/>
                    <w:szCs w:val="20"/>
                  </w:rPr>
                  <m:t>N=35</m:t>
                </m:r>
              </m:oMath>
            </m:oMathPara>
          </w:p>
        </w:tc>
        <w:tc>
          <w:tcPr>
            <w:tcW w:w="0" w:type="auto"/>
            <w:vAlign w:val="center"/>
          </w:tcPr>
          <w:p w14:paraId="1F9DDABE" w14:textId="77777777" w:rsidR="000D19FA" w:rsidRDefault="000D19FA" w:rsidP="00AC47B5">
            <w:pPr>
              <w:pStyle w:val="BodyText"/>
              <w:spacing w:after="0"/>
              <w:jc w:val="center"/>
              <w:rPr>
                <w:rFonts w:eastAsiaTheme="minorEastAsia"/>
                <w:sz w:val="20"/>
                <w:szCs w:val="20"/>
              </w:rPr>
            </w:pPr>
            <w:r w:rsidRPr="000D19FA">
              <w:rPr>
                <w:rFonts w:eastAsiaTheme="minorEastAsia"/>
                <w:sz w:val="20"/>
                <w:szCs w:val="20"/>
              </w:rPr>
              <w:t>2569167</w:t>
            </w:r>
          </w:p>
          <w:p w14:paraId="5899462D" w14:textId="337CEF96" w:rsidR="000D19FA" w:rsidRPr="000D19FA" w:rsidRDefault="000D19FA" w:rsidP="00AC47B5">
            <w:pPr>
              <w:pStyle w:val="BodyText"/>
              <w:spacing w:after="0"/>
              <w:jc w:val="center"/>
              <w:rPr>
                <w:rFonts w:eastAsiaTheme="minorEastAsia"/>
                <w:sz w:val="20"/>
                <w:szCs w:val="20"/>
              </w:rPr>
            </w:pPr>
            <m:oMathPara>
              <m:oMath>
                <m:r>
                  <w:rPr>
                    <w:rFonts w:ascii="Cambria Math" w:eastAsiaTheme="minorEastAsia" w:hAnsi="Cambria Math"/>
                    <w:sz w:val="20"/>
                    <w:szCs w:val="20"/>
                  </w:rPr>
                  <m:t>N=17</m:t>
                </m:r>
              </m:oMath>
            </m:oMathPara>
          </w:p>
        </w:tc>
        <w:tc>
          <w:tcPr>
            <w:tcW w:w="0" w:type="auto"/>
            <w:vAlign w:val="center"/>
          </w:tcPr>
          <w:p w14:paraId="7488B98B" w14:textId="77777777" w:rsidR="000D19FA" w:rsidRDefault="000D19FA" w:rsidP="00AC47B5">
            <w:pPr>
              <w:pStyle w:val="BodyText"/>
              <w:spacing w:after="0"/>
              <w:jc w:val="center"/>
              <w:rPr>
                <w:rFonts w:eastAsiaTheme="minorEastAsia"/>
                <w:sz w:val="20"/>
                <w:szCs w:val="20"/>
              </w:rPr>
            </w:pPr>
            <w:r w:rsidRPr="000D19FA">
              <w:rPr>
                <w:rFonts w:eastAsiaTheme="minorEastAsia"/>
                <w:sz w:val="20"/>
                <w:szCs w:val="20"/>
              </w:rPr>
              <w:t>2575831</w:t>
            </w:r>
          </w:p>
          <w:p w14:paraId="0B2617B9" w14:textId="63DBF0F8" w:rsidR="000D19FA" w:rsidRPr="000D19FA" w:rsidRDefault="000D19FA" w:rsidP="00AC47B5">
            <w:pPr>
              <w:pStyle w:val="BodyText"/>
              <w:spacing w:after="0"/>
              <w:jc w:val="center"/>
              <w:rPr>
                <w:rFonts w:eastAsiaTheme="minorEastAsia"/>
                <w:sz w:val="20"/>
                <w:szCs w:val="20"/>
              </w:rPr>
            </w:pPr>
            <m:oMathPara>
              <m:oMath>
                <m:r>
                  <w:rPr>
                    <w:rFonts w:ascii="Cambria Math" w:eastAsiaTheme="minorEastAsia" w:hAnsi="Cambria Math"/>
                    <w:sz w:val="20"/>
                    <w:szCs w:val="20"/>
                  </w:rPr>
                  <m:t>N=8</m:t>
                </m:r>
              </m:oMath>
            </m:oMathPara>
          </w:p>
        </w:tc>
        <w:tc>
          <w:tcPr>
            <w:tcW w:w="0" w:type="auto"/>
            <w:vAlign w:val="center"/>
          </w:tcPr>
          <w:p w14:paraId="4F68D2D9"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w:t>
            </w:r>
          </w:p>
        </w:tc>
      </w:tr>
      <w:tr w:rsidR="000D19FA" w14:paraId="1254C15D" w14:textId="77777777" w:rsidTr="00EF64FC">
        <w:trPr>
          <w:jc w:val="center"/>
        </w:trPr>
        <w:tc>
          <w:tcPr>
            <w:tcW w:w="0" w:type="auto"/>
          </w:tcPr>
          <w:p w14:paraId="201229FD"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960 kHz</w:t>
            </w:r>
          </w:p>
        </w:tc>
        <w:tc>
          <w:tcPr>
            <w:tcW w:w="0" w:type="auto"/>
            <w:vAlign w:val="center"/>
          </w:tcPr>
          <w:p w14:paraId="73E1883A"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w:t>
            </w:r>
          </w:p>
        </w:tc>
        <w:tc>
          <w:tcPr>
            <w:tcW w:w="0" w:type="auto"/>
            <w:vAlign w:val="center"/>
          </w:tcPr>
          <w:p w14:paraId="2E34178D"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w:t>
            </w:r>
          </w:p>
        </w:tc>
        <w:tc>
          <w:tcPr>
            <w:tcW w:w="0" w:type="auto"/>
            <w:vAlign w:val="center"/>
          </w:tcPr>
          <w:p w14:paraId="1F784714"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w:t>
            </w:r>
          </w:p>
        </w:tc>
        <w:tc>
          <w:tcPr>
            <w:tcW w:w="0" w:type="auto"/>
            <w:vAlign w:val="center"/>
          </w:tcPr>
          <w:p w14:paraId="644B8F59" w14:textId="77777777" w:rsidR="000D19FA" w:rsidRPr="000D19FA" w:rsidRDefault="000D19FA" w:rsidP="00AC47B5">
            <w:pPr>
              <w:pStyle w:val="BodyText"/>
              <w:spacing w:after="0"/>
              <w:jc w:val="center"/>
              <w:rPr>
                <w:rFonts w:eastAsiaTheme="minorEastAsia"/>
                <w:sz w:val="20"/>
                <w:szCs w:val="20"/>
              </w:rPr>
            </w:pPr>
            <w:r w:rsidRPr="000D19FA">
              <w:rPr>
                <w:rFonts w:eastAsiaTheme="minorEastAsia"/>
                <w:sz w:val="20"/>
                <w:szCs w:val="20"/>
              </w:rPr>
              <w:t>-</w:t>
            </w:r>
          </w:p>
        </w:tc>
        <w:tc>
          <w:tcPr>
            <w:tcW w:w="0" w:type="auto"/>
            <w:vAlign w:val="center"/>
          </w:tcPr>
          <w:p w14:paraId="7DB07719" w14:textId="77777777" w:rsidR="000D19FA" w:rsidRDefault="000D19FA" w:rsidP="00AC47B5">
            <w:pPr>
              <w:pStyle w:val="BodyText"/>
              <w:spacing w:after="0"/>
              <w:jc w:val="center"/>
              <w:rPr>
                <w:rFonts w:eastAsiaTheme="minorEastAsia"/>
                <w:sz w:val="20"/>
                <w:szCs w:val="20"/>
              </w:rPr>
            </w:pPr>
            <w:r w:rsidRPr="000D19FA">
              <w:rPr>
                <w:rFonts w:eastAsiaTheme="minorEastAsia"/>
                <w:sz w:val="20"/>
                <w:szCs w:val="20"/>
              </w:rPr>
              <w:t>2584507</w:t>
            </w:r>
          </w:p>
          <w:p w14:paraId="41C7354E" w14:textId="5710E1B0" w:rsidR="000D19FA" w:rsidRPr="000D19FA" w:rsidRDefault="000D19FA" w:rsidP="00AC47B5">
            <w:pPr>
              <w:pStyle w:val="BodyText"/>
              <w:spacing w:after="0"/>
              <w:jc w:val="center"/>
              <w:rPr>
                <w:rFonts w:eastAsiaTheme="minorEastAsia"/>
                <w:sz w:val="20"/>
                <w:szCs w:val="20"/>
              </w:rPr>
            </w:pPr>
            <m:oMathPara>
              <m:oMath>
                <m:r>
                  <w:rPr>
                    <w:rFonts w:ascii="Cambria Math" w:eastAsiaTheme="minorEastAsia" w:hAnsi="Cambria Math"/>
                    <w:sz w:val="20"/>
                    <w:szCs w:val="20"/>
                  </w:rPr>
                  <m:t>N=6</m:t>
                </m:r>
              </m:oMath>
            </m:oMathPara>
          </w:p>
        </w:tc>
      </w:tr>
    </w:tbl>
    <w:p w14:paraId="55B805C7" w14:textId="0FC28B4C" w:rsidR="000D19FA" w:rsidRDefault="000D19FA" w:rsidP="009218CF">
      <w:pPr>
        <w:pStyle w:val="BodyText"/>
        <w:rPr>
          <w:rFonts w:eastAsiaTheme="minorEastAsia"/>
        </w:rPr>
      </w:pPr>
    </w:p>
    <w:p w14:paraId="69D75B45" w14:textId="4DDBF3BA" w:rsidR="000E34E4" w:rsidRDefault="007C5A39" w:rsidP="009218CF">
      <w:pPr>
        <w:pStyle w:val="BodyText"/>
        <w:rPr>
          <w:rFonts w:eastAsiaTheme="minorEastAsia"/>
          <w:iCs/>
        </w:rPr>
      </w:pPr>
      <w:r>
        <w:rPr>
          <w:rFonts w:eastAsiaTheme="minorEastAsia"/>
        </w:rPr>
        <w:t xml:space="preserve">With this simple design, it will happen for the case of 120 and 480 kHz SCS, certain channels will straddle the border of </w:t>
      </w:r>
      <w:r w:rsidR="00A827E4">
        <w:rPr>
          <w:rFonts w:eastAsiaTheme="minorEastAsia"/>
        </w:rPr>
        <w:t>some</w:t>
      </w:r>
      <w:r>
        <w:rPr>
          <w:rFonts w:eastAsiaTheme="minorEastAsia"/>
        </w:rPr>
        <w:t xml:space="preserve"> regional frequency allocation</w:t>
      </w:r>
      <w:r w:rsidR="00A827E4">
        <w:rPr>
          <w:rFonts w:eastAsiaTheme="minorEastAsia"/>
        </w:rPr>
        <w:t>s</w:t>
      </w:r>
      <w:r>
        <w:rPr>
          <w:rFonts w:eastAsiaTheme="minorEastAsia"/>
        </w:rPr>
        <w:t xml:space="preserve">. One approach is to simply avoid using such </w:t>
      </w:r>
      <w:r w:rsidR="00F50B17">
        <w:rPr>
          <w:rFonts w:eastAsiaTheme="minorEastAsia"/>
        </w:rPr>
        <w:t>channels</w:t>
      </w:r>
      <w:r>
        <w:rPr>
          <w:rFonts w:eastAsiaTheme="minorEastAsia"/>
        </w:rPr>
        <w:t>. However, for the case of a small</w:t>
      </w:r>
      <w:r w:rsidR="00F50B17">
        <w:rPr>
          <w:rFonts w:eastAsiaTheme="minorEastAsia"/>
        </w:rPr>
        <w:t>er</w:t>
      </w:r>
      <w:r>
        <w:rPr>
          <w:rFonts w:eastAsiaTheme="minorEastAsia"/>
        </w:rPr>
        <w:t xml:space="preserve"> regional allocation, e.g., the 5 GHz allocation in China, it may be beneficial to optimize the starting ARFCN</w:t>
      </w:r>
      <w:r w:rsidR="00F50B17">
        <w:rPr>
          <w:rFonts w:eastAsiaTheme="minorEastAsia"/>
        </w:rPr>
        <w:t xml:space="preserve"> </w:t>
      </w:r>
      <w:proofErr w:type="gramStart"/>
      <w:r w:rsidR="00F50B17">
        <w:rPr>
          <w:rFonts w:eastAsiaTheme="minorEastAsia"/>
        </w:rPr>
        <w:t>so as to</w:t>
      </w:r>
      <w:proofErr w:type="gramEnd"/>
      <w:r w:rsidR="00F50B17">
        <w:rPr>
          <w:rFonts w:eastAsiaTheme="minorEastAsia"/>
        </w:rPr>
        <w:t xml:space="preserve"> maximize the number of </w:t>
      </w:r>
      <w:r w:rsidR="00A827E4">
        <w:rPr>
          <w:rFonts w:eastAsiaTheme="minorEastAsia"/>
        </w:rPr>
        <w:t xml:space="preserve">usable channels. </w:t>
      </w:r>
      <w:r w:rsidR="005B063F">
        <w:rPr>
          <w:rFonts w:eastAsiaTheme="minorEastAsia"/>
        </w:rPr>
        <w:t xml:space="preserve">For the Chinese spectrum allocation, it </w:t>
      </w:r>
      <w:r w:rsidR="00A827E4">
        <w:rPr>
          <w:rFonts w:eastAsiaTheme="minorEastAsia"/>
        </w:rPr>
        <w:t xml:space="preserve">is particularly useful </w:t>
      </w:r>
      <w:r w:rsidR="005B063F">
        <w:rPr>
          <w:rFonts w:eastAsiaTheme="minorEastAsia"/>
        </w:rPr>
        <w:t xml:space="preserve">to adopt such shifts </w:t>
      </w:r>
      <w:r w:rsidR="00A827E4">
        <w:rPr>
          <w:rFonts w:eastAsiaTheme="minorEastAsia"/>
        </w:rPr>
        <w:t xml:space="preserve">for the case of 480 kHz SCS for </w:t>
      </w:r>
      <m:oMath>
        <m:r>
          <w:rPr>
            <w:rFonts w:ascii="Cambria Math" w:eastAsiaTheme="minorEastAsia" w:hAnsi="Cambria Math"/>
          </w:rPr>
          <m:t>B=400</m:t>
        </m:r>
        <m:r>
          <m:rPr>
            <m:nor/>
          </m:rPr>
          <w:rPr>
            <w:rFonts w:ascii="Cambria Math" w:eastAsiaTheme="minorEastAsia" w:hAnsi="Cambria Math"/>
            <w:iCs/>
          </w:rPr>
          <m:t xml:space="preserve"> / </m:t>
        </m:r>
        <m:r>
          <w:rPr>
            <w:rFonts w:ascii="Cambria Math" w:eastAsiaTheme="minorEastAsia" w:hAnsi="Cambria Math"/>
          </w:rPr>
          <m:t xml:space="preserve">800 </m:t>
        </m:r>
        <m:r>
          <m:rPr>
            <m:nor/>
          </m:rPr>
          <w:rPr>
            <w:rFonts w:ascii="Cambria Math" w:eastAsiaTheme="minorEastAsia" w:hAnsi="Cambria Math"/>
            <w:iCs/>
          </w:rPr>
          <m:t xml:space="preserve">/ </m:t>
        </m:r>
        <m:r>
          <w:rPr>
            <w:rFonts w:ascii="Cambria Math" w:eastAsiaTheme="minorEastAsia" w:hAnsi="Cambria Math"/>
          </w:rPr>
          <m:t xml:space="preserve">1600 </m:t>
        </m:r>
        <m:r>
          <m:rPr>
            <m:nor/>
          </m:rPr>
          <w:rPr>
            <w:rFonts w:ascii="Cambria Math" w:eastAsiaTheme="minorEastAsia" w:hAnsi="Cambria Math"/>
            <w:iCs/>
          </w:rPr>
          <m:t>MHz</m:t>
        </m:r>
      </m:oMath>
      <w:r w:rsidR="00A827E4">
        <w:rPr>
          <w:rFonts w:eastAsiaTheme="minorEastAsia"/>
          <w:iCs/>
        </w:rPr>
        <w:t>. This can be achieved by shifting the ARFCNs in the 2</w:t>
      </w:r>
      <w:r w:rsidR="00A827E4" w:rsidRPr="00A827E4">
        <w:rPr>
          <w:rFonts w:eastAsiaTheme="minorEastAsia"/>
          <w:iCs/>
          <w:vertAlign w:val="superscript"/>
        </w:rPr>
        <w:t>nd</w:t>
      </w:r>
      <w:r w:rsidR="00A827E4">
        <w:rPr>
          <w:rFonts w:eastAsiaTheme="minorEastAsia"/>
          <w:iCs/>
        </w:rPr>
        <w:t xml:space="preserve"> row of the table by 4 / 6668 / 6668 </w:t>
      </w:r>
      <w:r w:rsidR="00B4431C">
        <w:rPr>
          <w:rFonts w:eastAsiaTheme="minorEastAsia"/>
          <w:iCs/>
        </w:rPr>
        <w:t xml:space="preserve">raster points </w:t>
      </w:r>
      <w:r w:rsidR="00A827E4">
        <w:rPr>
          <w:rFonts w:eastAsiaTheme="minorEastAsia"/>
          <w:iCs/>
        </w:rPr>
        <w:t xml:space="preserve">which results in 12 / 6 / 3 usable channels </w:t>
      </w:r>
      <w:r w:rsidR="005B063F">
        <w:rPr>
          <w:rFonts w:eastAsiaTheme="minorEastAsia"/>
          <w:iCs/>
        </w:rPr>
        <w:t xml:space="preserve">in China </w:t>
      </w:r>
      <w:r w:rsidR="00A827E4">
        <w:rPr>
          <w:rFonts w:eastAsiaTheme="minorEastAsia"/>
          <w:iCs/>
        </w:rPr>
        <w:t>rather than 11 / 5 / 2.</w:t>
      </w:r>
    </w:p>
    <w:p w14:paraId="2842C7DD" w14:textId="2F261440" w:rsidR="000E34E4" w:rsidRDefault="005B063F" w:rsidP="009218CF">
      <w:pPr>
        <w:pStyle w:val="BodyText"/>
        <w:rPr>
          <w:rFonts w:eastAsiaTheme="minorEastAsia"/>
        </w:rPr>
      </w:pPr>
      <w:r>
        <w:rPr>
          <w:rFonts w:eastAsiaTheme="minorEastAsia"/>
        </w:rPr>
        <w:fldChar w:fldCharType="begin"/>
      </w:r>
      <w:r>
        <w:rPr>
          <w:rFonts w:eastAsiaTheme="minorEastAsia"/>
        </w:rPr>
        <w:instrText xml:space="preserve"> REF _Ref67497125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illustrates the f</w:t>
      </w:r>
      <w:r w:rsidR="00A827E4">
        <w:rPr>
          <w:rFonts w:eastAsiaTheme="minorEastAsia"/>
        </w:rPr>
        <w:t xml:space="preserve">ixed channelization design </w:t>
      </w:r>
      <w:r w:rsidR="00B4431C">
        <w:rPr>
          <w:rFonts w:eastAsiaTheme="minorEastAsia"/>
        </w:rPr>
        <w:t>which also incorporates</w:t>
      </w:r>
      <w:r w:rsidR="000E34E4">
        <w:rPr>
          <w:rFonts w:eastAsiaTheme="minorEastAsia"/>
        </w:rPr>
        <w:t xml:space="preserve"> the shifted ARFCNs to maximize the number of usable channels in China. For regions with larger spectrum allocations, such shifting has minor impact. We observe that for the low and high ends of the 57 – 71 GHz band, there appears to be unused portions </w:t>
      </w:r>
      <w:r w:rsidR="00B4431C">
        <w:rPr>
          <w:rFonts w:eastAsiaTheme="minorEastAsia"/>
        </w:rPr>
        <w:t xml:space="preserve">of the band </w:t>
      </w:r>
      <w:r w:rsidR="000E34E4">
        <w:rPr>
          <w:rFonts w:eastAsiaTheme="minorEastAsia"/>
        </w:rPr>
        <w:t xml:space="preserve">for the case of 480 kHz and </w:t>
      </w:r>
      <m:oMath>
        <m:r>
          <w:rPr>
            <w:rFonts w:ascii="Cambria Math" w:eastAsiaTheme="minorEastAsia" w:hAnsi="Cambria Math"/>
          </w:rPr>
          <m:t xml:space="preserve">B=800 </m:t>
        </m:r>
        <m:r>
          <m:rPr>
            <m:nor/>
          </m:rPr>
          <w:rPr>
            <w:rFonts w:ascii="Cambria Math" w:eastAsiaTheme="minorEastAsia" w:hAnsi="Cambria Math"/>
            <w:iCs/>
          </w:rPr>
          <m:t xml:space="preserve">/ </m:t>
        </m:r>
        <m:r>
          <w:rPr>
            <w:rFonts w:ascii="Cambria Math" w:eastAsiaTheme="minorEastAsia" w:hAnsi="Cambria Math"/>
          </w:rPr>
          <m:t xml:space="preserve">1600 </m:t>
        </m:r>
        <m:r>
          <m:rPr>
            <m:nor/>
          </m:rPr>
          <w:rPr>
            <w:rFonts w:ascii="Cambria Math" w:eastAsiaTheme="minorEastAsia" w:hAnsi="Cambria Math"/>
            <w:iCs/>
          </w:rPr>
          <m:t>MHz</m:t>
        </m:r>
      </m:oMath>
      <w:r w:rsidR="000E34E4">
        <w:rPr>
          <w:rFonts w:eastAsiaTheme="minorEastAsia"/>
          <w:iCs/>
        </w:rPr>
        <w:t>; however, one can always aggregate a smaller bandwidth channel (400 or 800 MHz) to make use of this spectrum.</w:t>
      </w:r>
    </w:p>
    <w:p w14:paraId="774EB8A9" w14:textId="62E3B589" w:rsidR="006B1DBE" w:rsidRDefault="006B1DBE" w:rsidP="009218CF">
      <w:pPr>
        <w:pStyle w:val="BodyText"/>
        <w:rPr>
          <w:rFonts w:eastAsiaTheme="minorEastAsia"/>
        </w:rPr>
      </w:pPr>
      <w:r>
        <w:rPr>
          <w:rFonts w:eastAsiaTheme="minorEastAsia"/>
        </w:rPr>
        <w:t xml:space="preserve">Clearly, the overall design achieves the </w:t>
      </w:r>
      <w:proofErr w:type="gramStart"/>
      <w:r>
        <w:rPr>
          <w:rFonts w:eastAsiaTheme="minorEastAsia"/>
        </w:rPr>
        <w:t>most dense</w:t>
      </w:r>
      <w:proofErr w:type="gramEnd"/>
      <w:r>
        <w:rPr>
          <w:rFonts w:eastAsiaTheme="minorEastAsia"/>
        </w:rPr>
        <w:t xml:space="preserve"> packing of channels possible, which is desirable to maximize the usage of the 57 – 71 GHz band</w:t>
      </w:r>
      <w:r w:rsidR="00B4431C">
        <w:rPr>
          <w:rFonts w:eastAsiaTheme="minorEastAsia"/>
        </w:rPr>
        <w:t>.</w:t>
      </w:r>
    </w:p>
    <w:p w14:paraId="44A8D945" w14:textId="46EDB30B" w:rsidR="006B1DBE" w:rsidRDefault="006B1DBE" w:rsidP="006B1DBE">
      <w:pPr>
        <w:pStyle w:val="Observation"/>
      </w:pPr>
      <w:bookmarkStart w:id="8" w:name="_Toc67913209"/>
      <w:r>
        <w:t xml:space="preserve">The exemplary fixed channelization design maximizes the usage of the 57 – 71 GHz band </w:t>
      </w:r>
      <w:r w:rsidR="00E609C8">
        <w:t xml:space="preserve">for several different channel bandwidth options </w:t>
      </w:r>
      <w:r>
        <w:t xml:space="preserve">by packing channels </w:t>
      </w:r>
      <w:r w:rsidR="00E609C8">
        <w:t xml:space="preserve">of the same bandwidth </w:t>
      </w:r>
      <w:r>
        <w:t>as closely as possible,</w:t>
      </w:r>
      <w:r w:rsidR="00E609C8">
        <w:t xml:space="preserve"> </w:t>
      </w:r>
      <w:r>
        <w:t xml:space="preserve">thus minimizing spectrum wastage in all regional spectrum allocations. This </w:t>
      </w:r>
      <w:r w:rsidR="008C1FE3">
        <w:t>can</w:t>
      </w:r>
      <w:r>
        <w:t xml:space="preserve"> be the starting point of discussion of NR channelization in RAN4.</w:t>
      </w:r>
      <w:bookmarkEnd w:id="8"/>
    </w:p>
    <w:p w14:paraId="41197396" w14:textId="77777777" w:rsidR="000D19FA" w:rsidRDefault="000D19FA" w:rsidP="009218CF">
      <w:pPr>
        <w:pStyle w:val="BodyText"/>
        <w:rPr>
          <w:rFonts w:eastAsiaTheme="minorEastAsia"/>
        </w:rPr>
      </w:pPr>
    </w:p>
    <w:p w14:paraId="54B8F4A2" w14:textId="77777777" w:rsidR="00C05625" w:rsidRDefault="00C05625" w:rsidP="009218CF">
      <w:pPr>
        <w:pStyle w:val="BodyText"/>
        <w:rPr>
          <w:rFonts w:eastAsiaTheme="minorEastAsia"/>
        </w:rPr>
        <w:sectPr w:rsidR="00C0562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pPr>
    </w:p>
    <w:p w14:paraId="4DA4C309" w14:textId="17944B70" w:rsidR="00C05625" w:rsidRDefault="00AC47B5" w:rsidP="00230683">
      <w:pPr>
        <w:pStyle w:val="BodyText"/>
        <w:keepNext/>
        <w:ind w:left="-360"/>
        <w:jc w:val="center"/>
      </w:pPr>
      <w:r w:rsidRPr="00AC47B5">
        <w:rPr>
          <w:noProof/>
        </w:rPr>
        <w:lastRenderedPageBreak/>
        <w:drawing>
          <wp:inline distT="0" distB="0" distL="0" distR="0" wp14:anchorId="3C95EA65" wp14:editId="2D29DE5A">
            <wp:extent cx="10058400" cy="538581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58400" cy="5385816"/>
                    </a:xfrm>
                    <a:prstGeom prst="rect">
                      <a:avLst/>
                    </a:prstGeom>
                    <a:noFill/>
                    <a:ln>
                      <a:noFill/>
                    </a:ln>
                  </pic:spPr>
                </pic:pic>
              </a:graphicData>
            </a:graphic>
          </wp:inline>
        </w:drawing>
      </w:r>
    </w:p>
    <w:p w14:paraId="19913706" w14:textId="7A6CFC5C" w:rsidR="00C05625" w:rsidRDefault="00C05625" w:rsidP="00C05625">
      <w:pPr>
        <w:pStyle w:val="Caption"/>
        <w:jc w:val="center"/>
        <w:rPr>
          <w:rFonts w:eastAsiaTheme="minorEastAsia"/>
        </w:rPr>
        <w:sectPr w:rsidR="00C05625" w:rsidSect="00C05625">
          <w:footnotePr>
            <w:numRestart w:val="eachSect"/>
          </w:footnotePr>
          <w:pgSz w:w="16840" w:h="11907" w:orient="landscape" w:code="9"/>
          <w:pgMar w:top="720" w:right="720" w:bottom="720" w:left="720" w:header="680" w:footer="567" w:gutter="0"/>
          <w:cols w:space="720"/>
          <w:docGrid w:linePitch="272"/>
        </w:sectPr>
      </w:pPr>
      <w:bookmarkStart w:id="9" w:name="_Ref67497125"/>
      <w:r>
        <w:t xml:space="preserve">Figure </w:t>
      </w:r>
      <w:r>
        <w:fldChar w:fldCharType="begin"/>
      </w:r>
      <w:r>
        <w:instrText xml:space="preserve"> SEQ Figure \* ARABIC </w:instrText>
      </w:r>
      <w:r>
        <w:fldChar w:fldCharType="separate"/>
      </w:r>
      <w:r>
        <w:rPr>
          <w:noProof/>
        </w:rPr>
        <w:t>2</w:t>
      </w:r>
      <w:r>
        <w:fldChar w:fldCharType="end"/>
      </w:r>
      <w:bookmarkEnd w:id="9"/>
      <w:r>
        <w:t>: Exemplary fixed channel</w:t>
      </w:r>
      <w:r w:rsidR="00D0331A">
        <w:t>ization</w:t>
      </w:r>
      <w:r>
        <w:t xml:space="preserve"> design based on 100 MHz minimum channel bandwidth</w:t>
      </w:r>
    </w:p>
    <w:p w14:paraId="3E451774" w14:textId="18780DF8" w:rsidR="00D459C0" w:rsidRDefault="00D459C0" w:rsidP="00D459C0">
      <w:pPr>
        <w:pStyle w:val="BodyText"/>
        <w:rPr>
          <w:rFonts w:eastAsiaTheme="minorEastAsia"/>
        </w:rPr>
      </w:pPr>
      <w:r>
        <w:rPr>
          <w:rFonts w:eastAsiaTheme="minorEastAsia"/>
        </w:rPr>
        <w:lastRenderedPageBreak/>
        <w:t>As per the design criterion, the 2160 MHz channels are aligned with the IEEE 802.11ad/ay channelization in case such alignment is desirable for a particular deployment. If it is desired to configure other channel bandwidths that are confined within a 2.16 GHz IEEE channel, then that can be achieved simply by avoiding configuration of a channel that straddles a</w:t>
      </w:r>
      <w:r w:rsidR="00817D11">
        <w:rPr>
          <w:rFonts w:eastAsiaTheme="minorEastAsia"/>
        </w:rPr>
        <w:t xml:space="preserve">n IEEE channel </w:t>
      </w:r>
      <w:r>
        <w:rPr>
          <w:rFonts w:eastAsiaTheme="minorEastAsia"/>
        </w:rPr>
        <w:t xml:space="preserve">boundary. </w:t>
      </w:r>
    </w:p>
    <w:p w14:paraId="2AAE7CF4" w14:textId="422F10BD" w:rsidR="00817D11" w:rsidRDefault="00D459C0" w:rsidP="00D459C0">
      <w:pPr>
        <w:pStyle w:val="BodyText"/>
      </w:pPr>
      <w:r>
        <w:t xml:space="preserve">However, we point out that even if a channel of 100 / 400 / 800 / 1600 MHz bandwidth does straddle </w:t>
      </w:r>
      <w:r w:rsidR="00817D11">
        <w:t>an IEEE channel boundary</w:t>
      </w:r>
      <w:r>
        <w:t>, this does not create a coexistence issue</w:t>
      </w:r>
      <w:r w:rsidR="00817D11">
        <w:t xml:space="preserve"> as we </w:t>
      </w:r>
      <w:r w:rsidR="00B4431C">
        <w:t>show</w:t>
      </w:r>
      <w:r w:rsidR="00817D11">
        <w:t xml:space="preserve"> in </w:t>
      </w:r>
      <w:r w:rsidR="00817D11">
        <w:fldChar w:fldCharType="begin"/>
      </w:r>
      <w:r w:rsidR="00817D11">
        <w:instrText xml:space="preserve"> REF _Ref67499094 \r \h </w:instrText>
      </w:r>
      <w:r w:rsidR="00817D11">
        <w:fldChar w:fldCharType="separate"/>
      </w:r>
      <w:r w:rsidR="00817D11">
        <w:t>[5]</w:t>
      </w:r>
      <w:r w:rsidR="00817D11">
        <w:fldChar w:fldCharType="end"/>
      </w:r>
      <w:r w:rsidR="00817D11">
        <w:t xml:space="preserve"> based on a set of evaluation results conforming to the agreed system level evaluation scenario in the study item phase. We note that no coexistence issue is seen, even </w:t>
      </w:r>
      <w:r w:rsidR="00817D11" w:rsidRPr="00817D11">
        <w:rPr>
          <w:i/>
          <w:iCs/>
        </w:rPr>
        <w:t>without</w:t>
      </w:r>
      <w:r w:rsidR="00817D11">
        <w:t xml:space="preserve"> deploying LBT protocols.</w:t>
      </w:r>
    </w:p>
    <w:p w14:paraId="3B388441" w14:textId="436BAD1B" w:rsidR="00D459C0" w:rsidRDefault="00817D11" w:rsidP="00D459C0">
      <w:pPr>
        <w:pStyle w:val="BodyText"/>
      </w:pPr>
      <w:r>
        <w:t xml:space="preserve">Moreover, as can </w:t>
      </w:r>
      <w:r w:rsidR="00D459C0">
        <w:t xml:space="preserve">be seen in </w:t>
      </w:r>
      <w:r w:rsidR="00D459C0">
        <w:fldChar w:fldCharType="begin"/>
      </w:r>
      <w:r w:rsidR="00D459C0">
        <w:instrText xml:space="preserve"> REF _Ref61878714 \h </w:instrText>
      </w:r>
      <w:r w:rsidR="00D459C0">
        <w:fldChar w:fldCharType="separate"/>
      </w:r>
      <w:r w:rsidR="00D459C0">
        <w:t>Figure</w:t>
      </w:r>
      <w:r w:rsidR="00D459C0" w:rsidRPr="00731273">
        <w:t xml:space="preserve"> </w:t>
      </w:r>
      <w:r w:rsidR="00D459C0">
        <w:rPr>
          <w:noProof/>
        </w:rPr>
        <w:t>3</w:t>
      </w:r>
      <w:r w:rsidR="00D459C0">
        <w:fldChar w:fldCharType="end"/>
      </w:r>
      <w:r w:rsidR="00D459C0">
        <w:t xml:space="preserve"> below, the 802.11</w:t>
      </w:r>
      <w:r>
        <w:t>ay</w:t>
      </w:r>
      <w:r w:rsidR="00D459C0">
        <w:t xml:space="preserve"> standard itself supports partially overlapping channels for channel bandwidths &gt;2.16 GHz, e.g., Chanel #10 overlaps both Channel #9 and Channel #11.</w:t>
      </w:r>
      <w:r>
        <w:t xml:space="preserve"> Hence, avoiding overlap in the NR channelization design should not be the guiding design criterion</w:t>
      </w:r>
      <w:r w:rsidR="00B4431C">
        <w:t xml:space="preserve"> for all channels of all bandwidths. Rather, efficient use of the band with good alignment to regional spectrum allocations should be the starting point.</w:t>
      </w:r>
    </w:p>
    <w:p w14:paraId="0236750E" w14:textId="77777777" w:rsidR="00D459C0" w:rsidRDefault="00D459C0" w:rsidP="00D459C0">
      <w:pPr>
        <w:pStyle w:val="BodyText"/>
        <w:jc w:val="center"/>
      </w:pPr>
      <w:r>
        <w:rPr>
          <w:noProof/>
        </w:rPr>
        <w:drawing>
          <wp:inline distT="0" distB="0" distL="0" distR="0" wp14:anchorId="04AAFF52" wp14:editId="2F11A13D">
            <wp:extent cx="3657600" cy="2697480"/>
            <wp:effectExtent l="0" t="0" r="0" b="7620"/>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pic:nvPicPr>
                  <pic:blipFill>
                    <a:blip r:embed="rId17">
                      <a:extLst>
                        <a:ext uri="{28A0092B-C50C-407E-A947-70E740481C1C}">
                          <a14:useLocalDpi xmlns:a14="http://schemas.microsoft.com/office/drawing/2010/main" val="0"/>
                        </a:ext>
                      </a:extLst>
                    </a:blip>
                    <a:stretch>
                      <a:fillRect/>
                    </a:stretch>
                  </pic:blipFill>
                  <pic:spPr>
                    <a:xfrm>
                      <a:off x="0" y="0"/>
                      <a:ext cx="3657600" cy="2697480"/>
                    </a:xfrm>
                    <a:prstGeom prst="rect">
                      <a:avLst/>
                    </a:prstGeom>
                  </pic:spPr>
                </pic:pic>
              </a:graphicData>
            </a:graphic>
          </wp:inline>
        </w:drawing>
      </w:r>
    </w:p>
    <w:p w14:paraId="456EBD6F" w14:textId="51888CE3" w:rsidR="0062213A" w:rsidRPr="00817D11" w:rsidRDefault="00D459C0" w:rsidP="00817D11">
      <w:pPr>
        <w:pStyle w:val="TF"/>
        <w:spacing w:before="120"/>
        <w:jc w:val="both"/>
        <w:rPr>
          <w:lang w:val="en-US"/>
        </w:rPr>
      </w:pPr>
      <w:bookmarkStart w:id="10" w:name="_Ref61878714"/>
      <w:r>
        <w:rPr>
          <w:lang w:val="en-US"/>
        </w:rPr>
        <w:t>Figure</w:t>
      </w:r>
      <w:r w:rsidRPr="00731273">
        <w:rPr>
          <w:lang w:val="en-US"/>
        </w:rPr>
        <w:t xml:space="preserve"> </w:t>
      </w:r>
      <w:r w:rsidRPr="00731273">
        <w:rPr>
          <w:lang w:val="en-US"/>
        </w:rPr>
        <w:fldChar w:fldCharType="begin"/>
      </w:r>
      <w:r w:rsidRPr="00731273">
        <w:rPr>
          <w:lang w:val="en-US"/>
        </w:rPr>
        <w:instrText xml:space="preserve"> SEQ Figure \* ARABIC </w:instrText>
      </w:r>
      <w:r w:rsidRPr="00731273">
        <w:rPr>
          <w:lang w:val="en-US"/>
        </w:rPr>
        <w:fldChar w:fldCharType="separate"/>
      </w:r>
      <w:r>
        <w:rPr>
          <w:noProof/>
          <w:lang w:val="en-US"/>
        </w:rPr>
        <w:t>3</w:t>
      </w:r>
      <w:r w:rsidRPr="00731273">
        <w:rPr>
          <w:lang w:val="en-US"/>
        </w:rPr>
        <w:fldChar w:fldCharType="end"/>
      </w:r>
      <w:bookmarkEnd w:id="10"/>
      <w:r w:rsidRPr="00731273">
        <w:rPr>
          <w:lang w:val="en-US"/>
        </w:rPr>
        <w:t>:</w:t>
      </w:r>
      <w:r>
        <w:rPr>
          <w:lang w:val="en-US"/>
        </w:rPr>
        <w:t xml:space="preserve"> </w:t>
      </w:r>
      <w:r>
        <w:rPr>
          <w:rFonts w:hint="eastAsia"/>
          <w:bCs/>
        </w:rPr>
        <w:t xml:space="preserve">Channelization used by </w:t>
      </w:r>
      <w:r>
        <w:rPr>
          <w:rFonts w:eastAsia="SimSun" w:hint="eastAsia"/>
          <w:bCs/>
          <w:lang w:val="en-US" w:eastAsia="zh-CN"/>
        </w:rPr>
        <w:t>IEEE 802.11ay</w:t>
      </w:r>
      <w:r>
        <w:rPr>
          <w:lang w:val="en-US"/>
        </w:rPr>
        <w:t>. It can be observed that channels with bandwidths &gt;2.16 GHz overlap with each other.</w:t>
      </w:r>
    </w:p>
    <w:p w14:paraId="60393270" w14:textId="375D4973" w:rsidR="00FA480F" w:rsidRDefault="00DA5ED6" w:rsidP="00DA5ED6">
      <w:pPr>
        <w:pStyle w:val="Heading1"/>
      </w:pPr>
      <w:r>
        <w:t>3</w:t>
      </w:r>
      <w:r>
        <w:tab/>
      </w:r>
      <w:r w:rsidR="00FA480F">
        <w:t>Sync Raster and SSB-CORESET0 Offsets</w:t>
      </w:r>
    </w:p>
    <w:p w14:paraId="169B2014" w14:textId="7481DDFD" w:rsidR="00DA5ED6" w:rsidRDefault="00AC47B5" w:rsidP="00DA5ED6">
      <w:pPr>
        <w:rPr>
          <w:lang w:val="en-GB" w:eastAsia="ja-JP"/>
        </w:rPr>
      </w:pPr>
      <w:r>
        <w:rPr>
          <w:lang w:val="en-GB" w:eastAsia="ja-JP"/>
        </w:rPr>
        <w:t xml:space="preserve">The exemplary fixed channelization design </w:t>
      </w:r>
      <w:r w:rsidR="00D0331A">
        <w:rPr>
          <w:lang w:val="en-GB" w:eastAsia="ja-JP"/>
        </w:rPr>
        <w:t xml:space="preserve">developed </w:t>
      </w:r>
      <w:r>
        <w:rPr>
          <w:lang w:val="en-GB" w:eastAsia="ja-JP"/>
        </w:rPr>
        <w:t>in the previous section defines the following number of channels (ARFCNs) for each subcarrier spacing:</w:t>
      </w:r>
    </w:p>
    <w:p w14:paraId="066503DE" w14:textId="72EB45CD" w:rsidR="00AC47B5" w:rsidRPr="00AC47B5" w:rsidRDefault="00AC47B5" w:rsidP="00AC47B5">
      <w:pPr>
        <w:pStyle w:val="Caption"/>
        <w:keepNext/>
        <w:jc w:val="center"/>
      </w:pPr>
      <w:bookmarkStart w:id="11" w:name="_Ref67650224"/>
      <w:r>
        <w:t xml:space="preserve">Table </w:t>
      </w:r>
      <w:r>
        <w:fldChar w:fldCharType="begin"/>
      </w:r>
      <w:r>
        <w:instrText xml:space="preserve"> SEQ Table \* ARABIC </w:instrText>
      </w:r>
      <w:r>
        <w:fldChar w:fldCharType="separate"/>
      </w:r>
      <w:r>
        <w:rPr>
          <w:noProof/>
        </w:rPr>
        <w:t>3</w:t>
      </w:r>
      <w:r>
        <w:fldChar w:fldCharType="end"/>
      </w:r>
      <w:bookmarkEnd w:id="11"/>
      <w:r>
        <w:t xml:space="preserve">: Number of channels for each </w:t>
      </w:r>
      <m:oMath>
        <m:d>
          <m:dPr>
            <m:ctrlPr>
              <w:rPr>
                <w:rFonts w:ascii="Cambria Math" w:eastAsiaTheme="minorEastAsia" w:hAnsi="Cambria Math"/>
                <w:i/>
              </w:rPr>
            </m:ctrlPr>
          </m:dPr>
          <m:e>
            <m:r>
              <m:rPr>
                <m:sty m:val="bi"/>
              </m:rPr>
              <w:rPr>
                <w:rFonts w:ascii="Cambria Math" w:eastAsiaTheme="minorEastAsia" w:hAnsi="Cambria Math"/>
              </w:rPr>
              <m:t>B,∆f</m:t>
            </m:r>
          </m:e>
        </m:d>
      </m:oMath>
      <w:r>
        <w:rPr>
          <w:rFonts w:eastAsiaTheme="minorEastAsia"/>
        </w:rPr>
        <w:t xml:space="preserve"> combination for the exemp</w:t>
      </w:r>
      <w:proofErr w:type="spellStart"/>
      <w:r>
        <w:rPr>
          <w:rFonts w:eastAsiaTheme="minorEastAsia"/>
        </w:rPr>
        <w:t>lary</w:t>
      </w:r>
      <w:proofErr w:type="spellEnd"/>
      <w:r>
        <w:rPr>
          <w:rFonts w:eastAsiaTheme="minorEastAsia"/>
        </w:rPr>
        <w:t xml:space="preserve"> fixed channelization design</w:t>
      </w:r>
    </w:p>
    <w:tbl>
      <w:tblPr>
        <w:tblStyle w:val="TableGrid"/>
        <w:tblW w:w="0" w:type="auto"/>
        <w:jc w:val="center"/>
        <w:tblBorders>
          <w:bottom w:val="single" w:sz="8" w:space="0" w:color="auto"/>
        </w:tblBorders>
        <w:tblLook w:val="04A0" w:firstRow="1" w:lastRow="0" w:firstColumn="1" w:lastColumn="0" w:noHBand="0" w:noVBand="1"/>
      </w:tblPr>
      <w:tblGrid>
        <w:gridCol w:w="1139"/>
        <w:gridCol w:w="628"/>
        <w:gridCol w:w="658"/>
        <w:gridCol w:w="720"/>
        <w:gridCol w:w="661"/>
        <w:gridCol w:w="689"/>
      </w:tblGrid>
      <w:tr w:rsidR="00FA480F" w14:paraId="64ED18B2" w14:textId="77777777" w:rsidTr="00AC47B5">
        <w:trPr>
          <w:jc w:val="center"/>
        </w:trPr>
        <w:tc>
          <w:tcPr>
            <w:tcW w:w="0" w:type="auto"/>
            <w:vMerge w:val="restart"/>
            <w:vAlign w:val="bottom"/>
          </w:tcPr>
          <w:p w14:paraId="5FB103FE"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Subcarrier</w:t>
            </w:r>
          </w:p>
          <w:p w14:paraId="24F31DD0"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Spacing</w:t>
            </w:r>
          </w:p>
          <w:p w14:paraId="1DCB75AD" w14:textId="77777777" w:rsidR="00FA480F" w:rsidRPr="000D19FA" w:rsidRDefault="00FA480F" w:rsidP="00AC47B5">
            <w:pPr>
              <w:pStyle w:val="BodyText"/>
              <w:spacing w:after="0"/>
              <w:jc w:val="center"/>
              <w:rPr>
                <w:rFonts w:eastAsiaTheme="minorEastAsia"/>
                <w:sz w:val="20"/>
                <w:szCs w:val="20"/>
              </w:rPr>
            </w:pPr>
            <m:oMathPara>
              <m:oMath>
                <m:r>
                  <w:rPr>
                    <w:rFonts w:ascii="Cambria Math" w:eastAsiaTheme="minorEastAsia" w:hAnsi="Cambria Math"/>
                    <w:sz w:val="20"/>
                    <w:szCs w:val="20"/>
                  </w:rPr>
                  <m:t>∆f</m:t>
                </m:r>
              </m:oMath>
            </m:oMathPara>
          </w:p>
        </w:tc>
        <w:tc>
          <w:tcPr>
            <w:tcW w:w="3356" w:type="dxa"/>
            <w:gridSpan w:val="5"/>
          </w:tcPr>
          <w:p w14:paraId="216E41C5"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Nominal Channel Bandwidth</w:t>
            </w:r>
          </w:p>
          <w:p w14:paraId="1DDDE6D4" w14:textId="77777777" w:rsidR="00FA480F" w:rsidRPr="000D19FA" w:rsidRDefault="00FA480F" w:rsidP="00AC47B5">
            <w:pPr>
              <w:pStyle w:val="BodyText"/>
              <w:spacing w:after="0"/>
              <w:jc w:val="center"/>
              <w:rPr>
                <w:rFonts w:eastAsiaTheme="minorEastAsia"/>
                <w:sz w:val="20"/>
                <w:szCs w:val="20"/>
              </w:rPr>
            </w:pPr>
            <m:oMathPara>
              <m:oMath>
                <m:r>
                  <w:rPr>
                    <w:rFonts w:ascii="Cambria Math" w:eastAsiaTheme="minorEastAsia" w:hAnsi="Cambria Math"/>
                    <w:sz w:val="20"/>
                    <w:szCs w:val="20"/>
                  </w:rPr>
                  <m:t>B</m:t>
                </m:r>
              </m:oMath>
            </m:oMathPara>
          </w:p>
        </w:tc>
      </w:tr>
      <w:tr w:rsidR="00FA480F" w14:paraId="0D2BCF88" w14:textId="77777777" w:rsidTr="00AC47B5">
        <w:trPr>
          <w:jc w:val="center"/>
        </w:trPr>
        <w:tc>
          <w:tcPr>
            <w:tcW w:w="0" w:type="auto"/>
            <w:vMerge/>
          </w:tcPr>
          <w:p w14:paraId="76D96204" w14:textId="77777777" w:rsidR="00FA480F" w:rsidRPr="000D19FA" w:rsidRDefault="00FA480F" w:rsidP="00AC47B5">
            <w:pPr>
              <w:pStyle w:val="BodyText"/>
              <w:spacing w:after="0"/>
              <w:jc w:val="center"/>
              <w:rPr>
                <w:rFonts w:eastAsiaTheme="minorEastAsia"/>
                <w:sz w:val="20"/>
                <w:szCs w:val="20"/>
              </w:rPr>
            </w:pPr>
          </w:p>
        </w:tc>
        <w:tc>
          <w:tcPr>
            <w:tcW w:w="0" w:type="auto"/>
          </w:tcPr>
          <w:p w14:paraId="0C922F3D"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100</w:t>
            </w:r>
          </w:p>
          <w:p w14:paraId="5F2AED55"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MHz</w:t>
            </w:r>
          </w:p>
        </w:tc>
        <w:tc>
          <w:tcPr>
            <w:tcW w:w="658" w:type="dxa"/>
          </w:tcPr>
          <w:p w14:paraId="0CDFBC3C"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400</w:t>
            </w:r>
          </w:p>
          <w:p w14:paraId="7E4501EA"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MHz</w:t>
            </w:r>
          </w:p>
        </w:tc>
        <w:tc>
          <w:tcPr>
            <w:tcW w:w="720" w:type="dxa"/>
          </w:tcPr>
          <w:p w14:paraId="38677016"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800</w:t>
            </w:r>
          </w:p>
          <w:p w14:paraId="7343BC0E"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MHz</w:t>
            </w:r>
          </w:p>
        </w:tc>
        <w:tc>
          <w:tcPr>
            <w:tcW w:w="661" w:type="dxa"/>
          </w:tcPr>
          <w:p w14:paraId="08924A8B"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1600</w:t>
            </w:r>
          </w:p>
          <w:p w14:paraId="6F4267DF"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MHz</w:t>
            </w:r>
          </w:p>
        </w:tc>
        <w:tc>
          <w:tcPr>
            <w:tcW w:w="689" w:type="dxa"/>
          </w:tcPr>
          <w:p w14:paraId="6197CAC0"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2160</w:t>
            </w:r>
          </w:p>
          <w:p w14:paraId="174A0198"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MHz</w:t>
            </w:r>
          </w:p>
        </w:tc>
      </w:tr>
      <w:tr w:rsidR="00FA480F" w14:paraId="5EB87C97" w14:textId="77777777" w:rsidTr="00AC47B5">
        <w:trPr>
          <w:jc w:val="center"/>
        </w:trPr>
        <w:tc>
          <w:tcPr>
            <w:tcW w:w="0" w:type="auto"/>
          </w:tcPr>
          <w:p w14:paraId="64C5476E"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120 kHz</w:t>
            </w:r>
          </w:p>
        </w:tc>
        <w:tc>
          <w:tcPr>
            <w:tcW w:w="0" w:type="auto"/>
            <w:vAlign w:val="center"/>
          </w:tcPr>
          <w:p w14:paraId="7F523B8C" w14:textId="77777777" w:rsidR="00FA480F" w:rsidRPr="000D19FA" w:rsidRDefault="00FA480F" w:rsidP="00AC47B5">
            <w:pPr>
              <w:pStyle w:val="BodyText"/>
              <w:spacing w:after="0"/>
              <w:jc w:val="center"/>
              <w:rPr>
                <w:rFonts w:eastAsiaTheme="minorEastAsia"/>
                <w:sz w:val="20"/>
                <w:szCs w:val="20"/>
              </w:rPr>
            </w:pPr>
            <w:r>
              <w:rPr>
                <w:rFonts w:eastAsiaTheme="minorEastAsia"/>
                <w:sz w:val="20"/>
                <w:szCs w:val="20"/>
              </w:rPr>
              <w:t>140</w:t>
            </w:r>
          </w:p>
        </w:tc>
        <w:tc>
          <w:tcPr>
            <w:tcW w:w="658" w:type="dxa"/>
            <w:vAlign w:val="center"/>
          </w:tcPr>
          <w:p w14:paraId="10C35BFA" w14:textId="77777777" w:rsidR="00FA480F" w:rsidRPr="000D19FA" w:rsidRDefault="00FA480F" w:rsidP="00AC47B5">
            <w:pPr>
              <w:pStyle w:val="BodyText"/>
              <w:spacing w:after="0"/>
              <w:jc w:val="center"/>
              <w:rPr>
                <w:rFonts w:eastAsiaTheme="minorEastAsia"/>
                <w:sz w:val="20"/>
                <w:szCs w:val="20"/>
              </w:rPr>
            </w:pPr>
            <w:r>
              <w:rPr>
                <w:rFonts w:eastAsiaTheme="minorEastAsia"/>
                <w:sz w:val="20"/>
                <w:szCs w:val="20"/>
              </w:rPr>
              <w:t>35</w:t>
            </w:r>
          </w:p>
        </w:tc>
        <w:tc>
          <w:tcPr>
            <w:tcW w:w="720" w:type="dxa"/>
            <w:vAlign w:val="center"/>
          </w:tcPr>
          <w:p w14:paraId="31AC51E0"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w:t>
            </w:r>
          </w:p>
        </w:tc>
        <w:tc>
          <w:tcPr>
            <w:tcW w:w="661" w:type="dxa"/>
            <w:vAlign w:val="center"/>
          </w:tcPr>
          <w:p w14:paraId="3ACDBFDD"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w:t>
            </w:r>
          </w:p>
        </w:tc>
        <w:tc>
          <w:tcPr>
            <w:tcW w:w="689" w:type="dxa"/>
            <w:vAlign w:val="center"/>
          </w:tcPr>
          <w:p w14:paraId="024651B0"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w:t>
            </w:r>
          </w:p>
        </w:tc>
      </w:tr>
      <w:tr w:rsidR="00FA480F" w14:paraId="0A7C9F32" w14:textId="77777777" w:rsidTr="00AC47B5">
        <w:trPr>
          <w:jc w:val="center"/>
        </w:trPr>
        <w:tc>
          <w:tcPr>
            <w:tcW w:w="0" w:type="auto"/>
          </w:tcPr>
          <w:p w14:paraId="66909AC7"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480 kHz</w:t>
            </w:r>
          </w:p>
        </w:tc>
        <w:tc>
          <w:tcPr>
            <w:tcW w:w="0" w:type="auto"/>
            <w:vAlign w:val="center"/>
          </w:tcPr>
          <w:p w14:paraId="548EA0AE"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w:t>
            </w:r>
          </w:p>
        </w:tc>
        <w:tc>
          <w:tcPr>
            <w:tcW w:w="658" w:type="dxa"/>
            <w:vAlign w:val="center"/>
          </w:tcPr>
          <w:p w14:paraId="7EB70B9F" w14:textId="77777777" w:rsidR="00FA480F" w:rsidRPr="000D19FA" w:rsidRDefault="00FA480F" w:rsidP="00AC47B5">
            <w:pPr>
              <w:pStyle w:val="BodyText"/>
              <w:spacing w:after="0"/>
              <w:jc w:val="center"/>
              <w:rPr>
                <w:rFonts w:eastAsiaTheme="minorEastAsia"/>
                <w:sz w:val="20"/>
                <w:szCs w:val="20"/>
              </w:rPr>
            </w:pPr>
            <w:r>
              <w:rPr>
                <w:rFonts w:eastAsiaTheme="minorEastAsia"/>
                <w:sz w:val="20"/>
                <w:szCs w:val="20"/>
              </w:rPr>
              <w:t>35</w:t>
            </w:r>
          </w:p>
        </w:tc>
        <w:tc>
          <w:tcPr>
            <w:tcW w:w="720" w:type="dxa"/>
            <w:vAlign w:val="center"/>
          </w:tcPr>
          <w:p w14:paraId="4F45DFDA" w14:textId="77777777" w:rsidR="00FA480F" w:rsidRPr="000D19FA" w:rsidRDefault="00FA480F" w:rsidP="00AC47B5">
            <w:pPr>
              <w:pStyle w:val="BodyText"/>
              <w:spacing w:after="0"/>
              <w:jc w:val="center"/>
              <w:rPr>
                <w:rFonts w:eastAsiaTheme="minorEastAsia"/>
                <w:sz w:val="20"/>
                <w:szCs w:val="20"/>
              </w:rPr>
            </w:pPr>
            <w:r>
              <w:rPr>
                <w:rFonts w:eastAsiaTheme="minorEastAsia"/>
                <w:sz w:val="20"/>
                <w:szCs w:val="20"/>
              </w:rPr>
              <w:t>17</w:t>
            </w:r>
          </w:p>
        </w:tc>
        <w:tc>
          <w:tcPr>
            <w:tcW w:w="661" w:type="dxa"/>
            <w:vAlign w:val="center"/>
          </w:tcPr>
          <w:p w14:paraId="46A9893C" w14:textId="77777777" w:rsidR="00FA480F" w:rsidRPr="000D19FA" w:rsidRDefault="00FA480F" w:rsidP="00AC47B5">
            <w:pPr>
              <w:pStyle w:val="BodyText"/>
              <w:spacing w:after="0"/>
              <w:jc w:val="center"/>
              <w:rPr>
                <w:rFonts w:eastAsiaTheme="minorEastAsia"/>
                <w:sz w:val="20"/>
                <w:szCs w:val="20"/>
              </w:rPr>
            </w:pPr>
            <w:r>
              <w:rPr>
                <w:rFonts w:eastAsiaTheme="minorEastAsia"/>
                <w:sz w:val="20"/>
                <w:szCs w:val="20"/>
              </w:rPr>
              <w:t>8</w:t>
            </w:r>
          </w:p>
        </w:tc>
        <w:tc>
          <w:tcPr>
            <w:tcW w:w="689" w:type="dxa"/>
            <w:vAlign w:val="center"/>
          </w:tcPr>
          <w:p w14:paraId="710290DF"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w:t>
            </w:r>
          </w:p>
        </w:tc>
      </w:tr>
      <w:tr w:rsidR="00FA480F" w14:paraId="4D2C749D" w14:textId="77777777" w:rsidTr="00AC47B5">
        <w:trPr>
          <w:jc w:val="center"/>
        </w:trPr>
        <w:tc>
          <w:tcPr>
            <w:tcW w:w="0" w:type="auto"/>
          </w:tcPr>
          <w:p w14:paraId="69F3EF18"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960 kHz</w:t>
            </w:r>
          </w:p>
        </w:tc>
        <w:tc>
          <w:tcPr>
            <w:tcW w:w="0" w:type="auto"/>
            <w:vAlign w:val="center"/>
          </w:tcPr>
          <w:p w14:paraId="4E2852D2"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w:t>
            </w:r>
          </w:p>
        </w:tc>
        <w:tc>
          <w:tcPr>
            <w:tcW w:w="658" w:type="dxa"/>
            <w:vAlign w:val="center"/>
          </w:tcPr>
          <w:p w14:paraId="7BFE19BA"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w:t>
            </w:r>
          </w:p>
        </w:tc>
        <w:tc>
          <w:tcPr>
            <w:tcW w:w="720" w:type="dxa"/>
            <w:vAlign w:val="center"/>
          </w:tcPr>
          <w:p w14:paraId="5E2DF3CC"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w:t>
            </w:r>
          </w:p>
        </w:tc>
        <w:tc>
          <w:tcPr>
            <w:tcW w:w="661" w:type="dxa"/>
            <w:vAlign w:val="center"/>
          </w:tcPr>
          <w:p w14:paraId="23EEC36F" w14:textId="77777777" w:rsidR="00FA480F" w:rsidRPr="000D19FA" w:rsidRDefault="00FA480F" w:rsidP="00AC47B5">
            <w:pPr>
              <w:pStyle w:val="BodyText"/>
              <w:spacing w:after="0"/>
              <w:jc w:val="center"/>
              <w:rPr>
                <w:rFonts w:eastAsiaTheme="minorEastAsia"/>
                <w:sz w:val="20"/>
                <w:szCs w:val="20"/>
              </w:rPr>
            </w:pPr>
            <w:r w:rsidRPr="000D19FA">
              <w:rPr>
                <w:rFonts w:eastAsiaTheme="minorEastAsia"/>
                <w:sz w:val="20"/>
                <w:szCs w:val="20"/>
              </w:rPr>
              <w:t>-</w:t>
            </w:r>
          </w:p>
        </w:tc>
        <w:tc>
          <w:tcPr>
            <w:tcW w:w="689" w:type="dxa"/>
            <w:vAlign w:val="center"/>
          </w:tcPr>
          <w:p w14:paraId="19CC4980" w14:textId="77777777" w:rsidR="00FA480F" w:rsidRPr="000D19FA" w:rsidRDefault="00FA480F" w:rsidP="00AC47B5">
            <w:pPr>
              <w:pStyle w:val="BodyText"/>
              <w:spacing w:after="0"/>
              <w:jc w:val="center"/>
              <w:rPr>
                <w:rFonts w:eastAsiaTheme="minorEastAsia"/>
                <w:sz w:val="20"/>
                <w:szCs w:val="20"/>
              </w:rPr>
            </w:pPr>
            <w:r>
              <w:rPr>
                <w:rFonts w:eastAsiaTheme="minorEastAsia"/>
                <w:sz w:val="20"/>
                <w:szCs w:val="20"/>
              </w:rPr>
              <w:t>6</w:t>
            </w:r>
          </w:p>
        </w:tc>
      </w:tr>
    </w:tbl>
    <w:p w14:paraId="7687B865" w14:textId="77777777" w:rsidR="00D0331A" w:rsidRDefault="00D0331A" w:rsidP="00DA5ED6">
      <w:pPr>
        <w:rPr>
          <w:lang w:val="en-GB" w:eastAsia="ja-JP"/>
        </w:rPr>
      </w:pPr>
    </w:p>
    <w:p w14:paraId="582A4DCC" w14:textId="04622AED" w:rsidR="00DA5ED6" w:rsidRDefault="00D0331A" w:rsidP="00DA5ED6">
      <w:pPr>
        <w:rPr>
          <w:lang w:val="en-GB" w:eastAsia="ja-JP"/>
        </w:rPr>
      </w:pPr>
      <w:r>
        <w:rPr>
          <w:lang w:val="en-GB" w:eastAsia="ja-JP"/>
        </w:rPr>
        <w:t xml:space="preserve">As discussed previously, the benefit of specifying a fixed channelization design (vs. "floating" as specified in Rel-15) is to facilitate a reduced UE SSB search complexity during initial access. Since the channels (ARFCNs) are fixed, generally speaking, it is necessary to define only a single sync raster point (GSCN) per </w:t>
      </w:r>
      <w:r>
        <w:rPr>
          <w:lang w:val="en-GB" w:eastAsia="ja-JP"/>
        </w:rPr>
        <w:lastRenderedPageBreak/>
        <w:t>minimum bandwidth channel for each SSB SCS that is supported for initial access.</w:t>
      </w:r>
      <w:r w:rsidR="006C5CC1">
        <w:rPr>
          <w:lang w:val="en-GB" w:eastAsia="ja-JP"/>
        </w:rPr>
        <w:t xml:space="preserve"> Generally, the resulting set of GSCNs is also usable for the larger channel bandwidths of the same SCS.</w:t>
      </w:r>
      <w:r w:rsidR="00296AF8">
        <w:rPr>
          <w:lang w:val="en-GB" w:eastAsia="ja-JP"/>
        </w:rPr>
        <w:t xml:space="preserve"> </w:t>
      </w:r>
      <w:r>
        <w:rPr>
          <w:lang w:val="en-GB" w:eastAsia="ja-JP"/>
        </w:rPr>
        <w:t xml:space="preserve">Here we assume that both 120 and 240 kHz SCS for SSB are supported for initial access as in </w:t>
      </w:r>
      <w:r w:rsidR="00C56475">
        <w:rPr>
          <w:lang w:val="en-GB" w:eastAsia="ja-JP"/>
        </w:rPr>
        <w:t xml:space="preserve">Rel-15 for </w:t>
      </w:r>
      <w:r>
        <w:rPr>
          <w:lang w:val="en-GB" w:eastAsia="ja-JP"/>
        </w:rPr>
        <w:t xml:space="preserve">FR2. </w:t>
      </w:r>
      <w:r w:rsidR="00B4431C">
        <w:rPr>
          <w:lang w:val="en-GB" w:eastAsia="ja-JP"/>
        </w:rPr>
        <w:t xml:space="preserve">As shown in </w:t>
      </w:r>
      <w:r w:rsidR="00B4431C">
        <w:rPr>
          <w:lang w:val="en-GB" w:eastAsia="ja-JP"/>
        </w:rPr>
        <w:fldChar w:fldCharType="begin"/>
      </w:r>
      <w:r w:rsidR="00B4431C">
        <w:rPr>
          <w:lang w:val="en-GB" w:eastAsia="ja-JP"/>
        </w:rPr>
        <w:instrText xml:space="preserve"> REF _Ref67650224 \h </w:instrText>
      </w:r>
      <w:r w:rsidR="00B4431C">
        <w:rPr>
          <w:lang w:val="en-GB" w:eastAsia="ja-JP"/>
        </w:rPr>
      </w:r>
      <w:r w:rsidR="00B4431C">
        <w:rPr>
          <w:lang w:val="en-GB" w:eastAsia="ja-JP"/>
        </w:rPr>
        <w:fldChar w:fldCharType="separate"/>
      </w:r>
      <w:r w:rsidR="00B4431C">
        <w:t xml:space="preserve">Table </w:t>
      </w:r>
      <w:r w:rsidR="00B4431C">
        <w:rPr>
          <w:noProof/>
        </w:rPr>
        <w:t>3</w:t>
      </w:r>
      <w:r w:rsidR="00B4431C">
        <w:rPr>
          <w:lang w:val="en-GB" w:eastAsia="ja-JP"/>
        </w:rPr>
        <w:fldChar w:fldCharType="end"/>
      </w:r>
      <w:r w:rsidR="00B4431C">
        <w:rPr>
          <w:lang w:val="en-GB" w:eastAsia="ja-JP"/>
        </w:rPr>
        <w:t>, f</w:t>
      </w:r>
      <w:r w:rsidR="000C52D2">
        <w:rPr>
          <w:lang w:val="en-GB" w:eastAsia="ja-JP"/>
        </w:rPr>
        <w:t xml:space="preserve">or 120 kHz SCS, there are </w:t>
      </w:r>
      <m:oMath>
        <m:r>
          <w:rPr>
            <w:rFonts w:ascii="Cambria Math" w:hAnsi="Cambria Math"/>
            <w:lang w:val="en-GB" w:eastAsia="ja-JP"/>
          </w:rPr>
          <m:t>N=140</m:t>
        </m:r>
      </m:oMath>
      <w:r w:rsidR="000C52D2">
        <w:rPr>
          <w:lang w:val="en-GB" w:eastAsia="ja-JP"/>
        </w:rPr>
        <w:t xml:space="preserve"> channels of 100 MHz (the minimum bandwidth). Hence a lower bound on the needed number of sync raster points (GSCNs) </w:t>
      </w:r>
      <w:r w:rsidR="006C5CC1">
        <w:rPr>
          <w:lang w:val="en-GB" w:eastAsia="ja-JP"/>
        </w:rPr>
        <w:t xml:space="preserve">to support both 120 and 240 kHz SSB SCS for initial access </w:t>
      </w:r>
      <w:r w:rsidR="000C52D2">
        <w:rPr>
          <w:lang w:val="en-GB" w:eastAsia="ja-JP"/>
        </w:rPr>
        <w:t xml:space="preserve">is 140 + 140 = 280. </w:t>
      </w:r>
      <w:r w:rsidR="003B7B1D">
        <w:rPr>
          <w:lang w:val="en-GB" w:eastAsia="ja-JP"/>
        </w:rPr>
        <w:t>To put this value in perspective, i</w:t>
      </w:r>
      <w:r w:rsidR="000C52D2">
        <w:rPr>
          <w:lang w:val="en-GB" w:eastAsia="ja-JP"/>
        </w:rPr>
        <w:t>n a companion paper</w:t>
      </w:r>
      <w:r w:rsidR="00385003">
        <w:rPr>
          <w:lang w:val="en-GB" w:eastAsia="ja-JP"/>
        </w:rPr>
        <w:t xml:space="preserve"> </w:t>
      </w:r>
      <w:r w:rsidR="00385003">
        <w:rPr>
          <w:lang w:val="en-GB" w:eastAsia="ja-JP"/>
        </w:rPr>
        <w:fldChar w:fldCharType="begin"/>
      </w:r>
      <w:r w:rsidR="00385003">
        <w:rPr>
          <w:lang w:val="en-GB" w:eastAsia="ja-JP"/>
        </w:rPr>
        <w:instrText xml:space="preserve"> REF _Ref67589448 \r \h </w:instrText>
      </w:r>
      <w:r w:rsidR="00385003">
        <w:rPr>
          <w:lang w:val="en-GB" w:eastAsia="ja-JP"/>
        </w:rPr>
      </w:r>
      <w:r w:rsidR="00385003">
        <w:rPr>
          <w:lang w:val="en-GB" w:eastAsia="ja-JP"/>
        </w:rPr>
        <w:fldChar w:fldCharType="separate"/>
      </w:r>
      <w:r w:rsidR="00385003">
        <w:rPr>
          <w:lang w:val="en-GB" w:eastAsia="ja-JP"/>
        </w:rPr>
        <w:t>[6]</w:t>
      </w:r>
      <w:r w:rsidR="00385003">
        <w:rPr>
          <w:lang w:val="en-GB" w:eastAsia="ja-JP"/>
        </w:rPr>
        <w:fldChar w:fldCharType="end"/>
      </w:r>
      <w:r w:rsidR="000C52D2">
        <w:rPr>
          <w:lang w:val="en-GB" w:eastAsia="ja-JP"/>
        </w:rPr>
        <w:t xml:space="preserve">, we discuss in more detail how this value </w:t>
      </w:r>
      <w:r w:rsidR="003B7B1D">
        <w:rPr>
          <w:lang w:val="en-GB" w:eastAsia="ja-JP"/>
        </w:rPr>
        <w:t>compares</w:t>
      </w:r>
      <w:r w:rsidR="000C52D2">
        <w:rPr>
          <w:lang w:val="en-GB" w:eastAsia="ja-JP"/>
        </w:rPr>
        <w:t xml:space="preserve"> to the </w:t>
      </w:r>
      <w:r w:rsidR="003B7B1D">
        <w:rPr>
          <w:lang w:val="en-GB" w:eastAsia="ja-JP"/>
        </w:rPr>
        <w:t xml:space="preserve">FR2 frequency </w:t>
      </w:r>
      <w:r w:rsidR="000C52D2">
        <w:rPr>
          <w:lang w:val="en-GB" w:eastAsia="ja-JP"/>
        </w:rPr>
        <w:t xml:space="preserve">bands n257 – n261 defined </w:t>
      </w:r>
      <w:r w:rsidR="003B7B1D">
        <w:rPr>
          <w:lang w:val="en-GB" w:eastAsia="ja-JP"/>
        </w:rPr>
        <w:t>in Rel-15.</w:t>
      </w:r>
      <w:r w:rsidR="000C52D2">
        <w:rPr>
          <w:lang w:val="en-GB" w:eastAsia="ja-JP"/>
        </w:rPr>
        <w:t xml:space="preserve"> We find that using the fixed channelization design results in a</w:t>
      </w:r>
      <w:r w:rsidR="006C5CC1">
        <w:rPr>
          <w:lang w:val="en-GB" w:eastAsia="ja-JP"/>
        </w:rPr>
        <w:t xml:space="preserve"> similar, if not lower,</w:t>
      </w:r>
      <w:r w:rsidR="000C52D2">
        <w:rPr>
          <w:lang w:val="en-GB" w:eastAsia="ja-JP"/>
        </w:rPr>
        <w:t xml:space="preserve"> SSB search complexity than for </w:t>
      </w:r>
      <w:r w:rsidR="003B7B1D">
        <w:rPr>
          <w:lang w:val="en-GB" w:eastAsia="ja-JP"/>
        </w:rPr>
        <w:t xml:space="preserve">the </w:t>
      </w:r>
      <w:r w:rsidR="000C52D2">
        <w:rPr>
          <w:lang w:val="en-GB" w:eastAsia="ja-JP"/>
        </w:rPr>
        <w:t>Rel-15 bands</w:t>
      </w:r>
      <w:r w:rsidR="003B7B1D">
        <w:rPr>
          <w:lang w:val="en-GB" w:eastAsia="ja-JP"/>
        </w:rPr>
        <w:t xml:space="preserve"> </w:t>
      </w:r>
      <w:r w:rsidR="006C5CC1">
        <w:rPr>
          <w:lang w:val="en-GB" w:eastAsia="ja-JP"/>
        </w:rPr>
        <w:t>individually</w:t>
      </w:r>
      <w:r w:rsidR="000C52D2">
        <w:rPr>
          <w:lang w:val="en-GB" w:eastAsia="ja-JP"/>
        </w:rPr>
        <w:t>.</w:t>
      </w:r>
      <w:r w:rsidR="003B7B1D">
        <w:rPr>
          <w:lang w:val="en-GB" w:eastAsia="ja-JP"/>
        </w:rPr>
        <w:t xml:space="preserve"> If a UE supports more than one of these</w:t>
      </w:r>
      <w:r w:rsidR="006C5CC1">
        <w:rPr>
          <w:lang w:val="en-GB" w:eastAsia="ja-JP"/>
        </w:rPr>
        <w:t xml:space="preserve"> bands</w:t>
      </w:r>
      <w:r w:rsidR="003B7B1D">
        <w:rPr>
          <w:lang w:val="en-GB" w:eastAsia="ja-JP"/>
        </w:rPr>
        <w:t xml:space="preserve">, the </w:t>
      </w:r>
      <w:r w:rsidR="006C5CC1">
        <w:rPr>
          <w:lang w:val="en-GB" w:eastAsia="ja-JP"/>
        </w:rPr>
        <w:t>search complexity for the fixed channelization design becomes strictly lower than in Rel-15</w:t>
      </w:r>
      <w:r w:rsidR="003B7B1D">
        <w:rPr>
          <w:lang w:val="en-GB" w:eastAsia="ja-JP"/>
        </w:rPr>
        <w:t>.</w:t>
      </w:r>
    </w:p>
    <w:p w14:paraId="6521C668" w14:textId="631DA15D" w:rsidR="003B7B1D" w:rsidRDefault="003B7B1D" w:rsidP="006C5CC1">
      <w:pPr>
        <w:pStyle w:val="Observation"/>
        <w:rPr>
          <w:lang w:val="en-GB"/>
        </w:rPr>
      </w:pPr>
      <w:bookmarkStart w:id="12" w:name="_Toc67913210"/>
      <w:r>
        <w:rPr>
          <w:lang w:val="en-GB"/>
        </w:rPr>
        <w:t>For the exemplary fixed channelization design for the 57 – 71 GHz band, assuming both 120 and 240 kHz SSB are supported for initial access as in Rel-15 for FR2, the resulting UE SSB search</w:t>
      </w:r>
      <w:r w:rsidR="006C5CC1">
        <w:rPr>
          <w:lang w:val="en-GB"/>
        </w:rPr>
        <w:t xml:space="preserve"> complexity is similar, if not lower, than for the Rel-15 FR2 defined frequency bands (n257 – n261)</w:t>
      </w:r>
      <w:r>
        <w:rPr>
          <w:lang w:val="en-GB"/>
        </w:rPr>
        <w:t>.</w:t>
      </w:r>
      <w:bookmarkEnd w:id="12"/>
    </w:p>
    <w:p w14:paraId="013DCDBC" w14:textId="05C6BFEB" w:rsidR="00AC47B5" w:rsidRDefault="000C52D2" w:rsidP="00DA5ED6">
      <w:pPr>
        <w:rPr>
          <w:rFonts w:eastAsiaTheme="minorEastAsia"/>
          <w:lang w:val="en-GB" w:eastAsia="ja-JP"/>
        </w:rPr>
      </w:pPr>
      <w:r>
        <w:rPr>
          <w:lang w:val="en-GB" w:eastAsia="ja-JP"/>
        </w:rPr>
        <w:t xml:space="preserve">For identifying a suitable sync raster point </w:t>
      </w:r>
      <w:r w:rsidR="006C5CC1">
        <w:rPr>
          <w:lang w:val="en-GB" w:eastAsia="ja-JP"/>
        </w:rPr>
        <w:t xml:space="preserve">for </w:t>
      </w:r>
      <w:r w:rsidR="006C5CC1" w:rsidRPr="00C56475">
        <w:rPr>
          <w:u w:val="single"/>
          <w:lang w:val="en-GB" w:eastAsia="ja-JP"/>
        </w:rPr>
        <w:t>each</w:t>
      </w:r>
      <w:r w:rsidR="006C5CC1">
        <w:rPr>
          <w:lang w:val="en-GB" w:eastAsia="ja-JP"/>
        </w:rPr>
        <w:t xml:space="preserve"> of the 100 MHz minimum bandwidth channel</w:t>
      </w:r>
      <w:r w:rsidR="00C56475">
        <w:rPr>
          <w:lang w:val="en-GB" w:eastAsia="ja-JP"/>
        </w:rPr>
        <w:t>s</w:t>
      </w:r>
      <w:r w:rsidR="00385003">
        <w:rPr>
          <w:lang w:val="en-GB" w:eastAsia="ja-JP"/>
        </w:rPr>
        <w:t xml:space="preserve"> the following procedure can be used. First, </w:t>
      </w:r>
      <w:r w:rsidR="00C56475">
        <w:rPr>
          <w:lang w:val="en-GB" w:eastAsia="ja-JP"/>
        </w:rPr>
        <w:t xml:space="preserve">identify a set of </w:t>
      </w:r>
      <m:oMath>
        <m:d>
          <m:dPr>
            <m:begChr m:val="{"/>
            <m:endChr m:val="}"/>
            <m:ctrlPr>
              <w:rPr>
                <w:rFonts w:ascii="Cambria Math" w:hAnsi="Cambria Math"/>
                <w:i/>
                <w:lang w:val="en-GB" w:eastAsia="ja-JP"/>
              </w:rPr>
            </m:ctrlPr>
          </m:dPr>
          <m:e>
            <m:r>
              <w:rPr>
                <w:rFonts w:ascii="Cambria Math" w:hAnsi="Cambria Math"/>
                <w:lang w:val="en-GB" w:eastAsia="ja-JP"/>
              </w:rPr>
              <m:t>S</m:t>
            </m:r>
          </m:e>
        </m:d>
      </m:oMath>
      <w:r w:rsidR="00C56475">
        <w:rPr>
          <w:lang w:val="en-GB" w:eastAsia="ja-JP"/>
        </w:rPr>
        <w:t xml:space="preserve"> of </w:t>
      </w:r>
      <w:r w:rsidR="00A63840">
        <w:rPr>
          <w:lang w:val="en-GB" w:eastAsia="ja-JP"/>
        </w:rPr>
        <w:t xml:space="preserve">global sync </w:t>
      </w:r>
      <w:r w:rsidR="00C56475">
        <w:rPr>
          <w:lang w:val="en-GB" w:eastAsia="ja-JP"/>
        </w:rPr>
        <w:t>raster points</w:t>
      </w:r>
      <w:r w:rsidR="00A63840">
        <w:rPr>
          <w:lang w:val="en-GB" w:eastAsia="ja-JP"/>
        </w:rPr>
        <w:t xml:space="preserve"> (GSCN values)</w:t>
      </w:r>
      <w:r w:rsidR="00C56475">
        <w:rPr>
          <w:lang w:val="en-GB" w:eastAsia="ja-JP"/>
        </w:rPr>
        <w:t xml:space="preserve"> that fall within the</w:t>
      </w:r>
      <w:r w:rsidR="00A63840">
        <w:rPr>
          <w:lang w:val="en-GB" w:eastAsia="ja-JP"/>
        </w:rPr>
        <w:t xml:space="preserve"> transmission bandwidth configuration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oMath>
      <w:r w:rsidR="00C56475">
        <w:rPr>
          <w:rFonts w:eastAsiaTheme="minorEastAsia"/>
          <w:szCs w:val="20"/>
          <w:lang w:val="en-GB" w:eastAsia="ja-JP"/>
        </w:rPr>
        <w:t xml:space="preserve"> RBs</w:t>
      </w:r>
      <w:r w:rsidR="00A63840">
        <w:rPr>
          <w:rFonts w:eastAsiaTheme="minorEastAsia"/>
          <w:szCs w:val="20"/>
          <w:lang w:val="en-GB" w:eastAsia="ja-JP"/>
        </w:rPr>
        <w:t>)</w:t>
      </w:r>
      <w:r w:rsidR="00C56475">
        <w:rPr>
          <w:rFonts w:eastAsiaTheme="minorEastAsia"/>
          <w:szCs w:val="20"/>
          <w:lang w:val="en-GB" w:eastAsia="ja-JP"/>
        </w:rPr>
        <w:t xml:space="preserve"> </w:t>
      </w:r>
      <w:r w:rsidR="00A63840">
        <w:rPr>
          <w:rFonts w:eastAsiaTheme="minorEastAsia"/>
          <w:szCs w:val="20"/>
          <w:lang w:val="en-GB" w:eastAsia="ja-JP"/>
        </w:rPr>
        <w:t xml:space="preserve">of the </w:t>
      </w:r>
      <w:r w:rsidR="00C56475">
        <w:rPr>
          <w:rFonts w:eastAsiaTheme="minorEastAsia"/>
          <w:szCs w:val="20"/>
          <w:lang w:val="en-GB" w:eastAsia="ja-JP"/>
        </w:rPr>
        <w:t xml:space="preserve">channel, where the formula for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oMath>
      <w:r w:rsidR="00C56475">
        <w:rPr>
          <w:rFonts w:eastAsiaTheme="minorEastAsia"/>
          <w:szCs w:val="20"/>
          <w:lang w:val="en-GB" w:eastAsia="ja-JP"/>
        </w:rPr>
        <w:t xml:space="preserve"> is defined in Section 2 and depends on the spectral utilization</w:t>
      </w:r>
      <w:r w:rsidR="00296AF8">
        <w:rPr>
          <w:rFonts w:eastAsiaTheme="minorEastAsia"/>
          <w:szCs w:val="20"/>
          <w:lang w:val="en-GB" w:eastAsia="ja-JP"/>
        </w:rPr>
        <w:t xml:space="preserve">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oMath>
      <w:r w:rsidR="00C56475">
        <w:rPr>
          <w:rFonts w:eastAsiaTheme="minorEastAsia"/>
          <w:szCs w:val="20"/>
          <w:lang w:val="en-GB" w:eastAsia="ja-JP"/>
        </w:rPr>
        <w:t xml:space="preserve">. </w:t>
      </w:r>
      <w:r w:rsidR="00E609C8">
        <w:rPr>
          <w:rFonts w:eastAsiaTheme="minorEastAsia"/>
          <w:szCs w:val="20"/>
          <w:lang w:val="en-GB" w:eastAsia="ja-JP"/>
        </w:rPr>
        <w:t>For example, a</w:t>
      </w:r>
      <w:r w:rsidR="00C56475">
        <w:rPr>
          <w:rFonts w:eastAsiaTheme="minorEastAsia"/>
          <w:szCs w:val="20"/>
          <w:lang w:val="en-GB" w:eastAsia="ja-JP"/>
        </w:rPr>
        <w:t xml:space="preserve">ssuming a 17.28 MHz granularity for the </w:t>
      </w:r>
      <w:r w:rsidR="00A63840">
        <w:rPr>
          <w:rFonts w:eastAsiaTheme="minorEastAsia"/>
          <w:szCs w:val="20"/>
          <w:lang w:val="en-GB" w:eastAsia="ja-JP"/>
        </w:rPr>
        <w:t xml:space="preserve">global </w:t>
      </w:r>
      <w:r w:rsidR="00C56475">
        <w:rPr>
          <w:rFonts w:eastAsiaTheme="minorEastAsia"/>
          <w:szCs w:val="20"/>
          <w:lang w:val="en-GB" w:eastAsia="ja-JP"/>
        </w:rPr>
        <w:t xml:space="preserve">sync raster </w:t>
      </w:r>
      <w:proofErr w:type="gramStart"/>
      <w:r w:rsidR="00C56475">
        <w:rPr>
          <w:rFonts w:eastAsiaTheme="minorEastAsia"/>
          <w:szCs w:val="20"/>
          <w:lang w:val="en-GB" w:eastAsia="ja-JP"/>
        </w:rPr>
        <w:t>points, and</w:t>
      </w:r>
      <w:proofErr w:type="gramEnd"/>
      <w:r w:rsidR="00C56475">
        <w:rPr>
          <w:rFonts w:eastAsiaTheme="minorEastAsia"/>
          <w:szCs w:val="20"/>
          <w:lang w:val="en-GB" w:eastAsia="ja-JP"/>
        </w:rPr>
        <w:t xml:space="preserve"> assuming</w:t>
      </w:r>
      <w:r w:rsidR="00E609C8">
        <w:rPr>
          <w:rFonts w:eastAsiaTheme="minorEastAsia"/>
          <w:szCs w:val="20"/>
          <w:lang w:val="en-GB" w:eastAsia="ja-JP"/>
        </w:rPr>
        <w:t xml:space="preserve">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r>
          <w:rPr>
            <w:rFonts w:ascii="Cambria Math" w:hAnsi="Cambria Math"/>
            <w:szCs w:val="20"/>
            <w:lang w:val="en-GB" w:eastAsia="ja-JP"/>
          </w:rPr>
          <m:t>=60</m:t>
        </m:r>
      </m:oMath>
      <w:r w:rsidR="00C56475">
        <w:rPr>
          <w:rFonts w:eastAsiaTheme="minorEastAsia"/>
          <w:szCs w:val="20"/>
          <w:lang w:val="en-GB" w:eastAsia="ja-JP"/>
        </w:rPr>
        <w:t xml:space="preserve">, the cardinality (size) of the set </w:t>
      </w:r>
      <m:oMath>
        <m:d>
          <m:dPr>
            <m:begChr m:val="{"/>
            <m:endChr m:val="}"/>
            <m:ctrlPr>
              <w:rPr>
                <w:rFonts w:ascii="Cambria Math" w:hAnsi="Cambria Math"/>
                <w:i/>
                <w:lang w:val="en-GB" w:eastAsia="ja-JP"/>
              </w:rPr>
            </m:ctrlPr>
          </m:dPr>
          <m:e>
            <m:r>
              <w:rPr>
                <w:rFonts w:ascii="Cambria Math" w:hAnsi="Cambria Math"/>
                <w:lang w:val="en-GB" w:eastAsia="ja-JP"/>
              </w:rPr>
              <m:t>S</m:t>
            </m:r>
          </m:e>
        </m:d>
      </m:oMath>
      <w:r w:rsidR="00C56475">
        <w:rPr>
          <w:rFonts w:eastAsiaTheme="minorEastAsia"/>
          <w:lang w:val="en-GB" w:eastAsia="ja-JP"/>
        </w:rPr>
        <w:t xml:space="preserve"> is at most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S</m:t>
            </m:r>
          </m:sub>
        </m:sSub>
        <m:r>
          <w:rPr>
            <w:rFonts w:ascii="Cambria Math" w:eastAsiaTheme="minorEastAsia" w:hAnsi="Cambria Math"/>
            <w:lang w:val="en-GB" w:eastAsia="ja-JP"/>
          </w:rPr>
          <m:t>=5</m:t>
        </m:r>
      </m:oMath>
      <w:r w:rsidR="00C56475">
        <w:rPr>
          <w:rFonts w:eastAsiaTheme="minorEastAsia"/>
          <w:lang w:val="en-GB" w:eastAsia="ja-JP"/>
        </w:rPr>
        <w:t xml:space="preserve">. </w:t>
      </w:r>
      <w:r w:rsidR="00385003">
        <w:rPr>
          <w:rFonts w:eastAsiaTheme="minorEastAsia"/>
          <w:lang w:val="en-GB" w:eastAsia="ja-JP"/>
        </w:rPr>
        <w:t>Second, a</w:t>
      </w:r>
      <w:r w:rsidR="00A63840">
        <w:rPr>
          <w:rFonts w:eastAsiaTheme="minorEastAsia"/>
          <w:lang w:val="en-GB" w:eastAsia="ja-JP"/>
        </w:rPr>
        <w:t>mongst</w:t>
      </w:r>
      <w:r w:rsidR="00C56475">
        <w:rPr>
          <w:rFonts w:eastAsiaTheme="minorEastAsia"/>
          <w:lang w:val="en-GB" w:eastAsia="ja-JP"/>
        </w:rPr>
        <w:t xml:space="preserve"> these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S</m:t>
            </m:r>
          </m:sub>
        </m:sSub>
      </m:oMath>
      <w:r w:rsidR="00A63840">
        <w:rPr>
          <w:rFonts w:eastAsiaTheme="minorEastAsia"/>
          <w:lang w:val="en-GB" w:eastAsia="ja-JP"/>
        </w:rPr>
        <w:t xml:space="preserve"> GSCN values, find one</w:t>
      </w:r>
      <w:r w:rsidR="00385003">
        <w:rPr>
          <w:rFonts w:eastAsiaTheme="minorEastAsia"/>
          <w:lang w:val="en-GB" w:eastAsia="ja-JP"/>
        </w:rPr>
        <w:t xml:space="preserve"> value</w:t>
      </w:r>
      <w:r w:rsidR="00A63840">
        <w:rPr>
          <w:rFonts w:eastAsiaTheme="minorEastAsia"/>
          <w:lang w:val="en-GB" w:eastAsia="ja-JP"/>
        </w:rPr>
        <w:t xml:space="preserve"> that satisfies </w:t>
      </w:r>
      <w:r w:rsidR="00D11BBB">
        <w:rPr>
          <w:rFonts w:eastAsiaTheme="minorEastAsia"/>
          <w:lang w:val="en-GB" w:eastAsia="ja-JP"/>
        </w:rPr>
        <w:t>both</w:t>
      </w:r>
      <w:r w:rsidR="00A63840">
        <w:rPr>
          <w:rFonts w:eastAsiaTheme="minorEastAsia"/>
          <w:lang w:val="en-GB" w:eastAsia="ja-JP"/>
        </w:rPr>
        <w:t xml:space="preserve"> of the following criteria</w:t>
      </w:r>
      <w:r w:rsidR="00204241">
        <w:rPr>
          <w:rFonts w:eastAsiaTheme="minorEastAsia"/>
          <w:lang w:val="en-GB" w:eastAsia="ja-JP"/>
        </w:rPr>
        <w:t xml:space="preserve"> for a given SSB SCS (120 or 240 kHz)</w:t>
      </w:r>
      <w:r w:rsidR="00A63840">
        <w:rPr>
          <w:rFonts w:eastAsiaTheme="minorEastAsia"/>
          <w:szCs w:val="20"/>
          <w:lang w:val="en-GB" w:eastAsia="ja-JP"/>
        </w:rPr>
        <w:t>:</w:t>
      </w:r>
    </w:p>
    <w:p w14:paraId="6DA66619" w14:textId="4A3B72C9" w:rsidR="00A63840" w:rsidRPr="00204241" w:rsidRDefault="00A63840" w:rsidP="00D11BBB">
      <w:pPr>
        <w:pStyle w:val="ListParagraph"/>
        <w:numPr>
          <w:ilvl w:val="0"/>
          <w:numId w:val="28"/>
        </w:numPr>
        <w:rPr>
          <w:rFonts w:ascii="Arial" w:hAnsi="Arial" w:cs="Arial"/>
          <w:sz w:val="20"/>
          <w:szCs w:val="20"/>
          <w:lang w:val="en-GB" w:eastAsia="ja-JP"/>
        </w:rPr>
      </w:pPr>
      <w:r w:rsidRPr="00204241">
        <w:rPr>
          <w:rFonts w:ascii="Arial" w:hAnsi="Arial" w:cs="Arial"/>
          <w:sz w:val="20"/>
          <w:szCs w:val="20"/>
          <w:lang w:val="en-GB" w:eastAsia="ja-JP"/>
        </w:rPr>
        <w:t xml:space="preserve">The SS/PBCH block with </w:t>
      </w:r>
      <w:proofErr w:type="spellStart"/>
      <w:r w:rsidRPr="00204241">
        <w:rPr>
          <w:rFonts w:ascii="Arial" w:hAnsi="Arial" w:cs="Arial"/>
          <w:sz w:val="20"/>
          <w:szCs w:val="20"/>
          <w:lang w:val="en-GB" w:eastAsia="ja-JP"/>
        </w:rPr>
        <w:t>center</w:t>
      </w:r>
      <w:proofErr w:type="spellEnd"/>
      <w:r w:rsidRPr="00204241">
        <w:rPr>
          <w:rFonts w:ascii="Arial" w:hAnsi="Arial" w:cs="Arial"/>
          <w:sz w:val="20"/>
          <w:szCs w:val="20"/>
          <w:lang w:val="en-GB" w:eastAsia="ja-JP"/>
        </w:rPr>
        <w:t xml:space="preserve"> frequency corresponding to the GSCN fits within 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N</m:t>
            </m:r>
          </m:e>
          <m:sub>
            <m:r>
              <m:rPr>
                <m:nor/>
              </m:rPr>
              <w:rPr>
                <w:rFonts w:ascii="Times New Roman" w:hAnsi="Times New Roman" w:cs="Times New Roman"/>
                <w:sz w:val="20"/>
                <w:szCs w:val="20"/>
                <w:lang w:val="en-GB" w:eastAsia="ja-JP"/>
              </w:rPr>
              <m:t>RB</m:t>
            </m:r>
          </m:sub>
        </m:sSub>
      </m:oMath>
      <w:r w:rsidRPr="00204241">
        <w:rPr>
          <w:rFonts w:ascii="Arial" w:hAnsi="Arial" w:cs="Arial"/>
          <w:sz w:val="20"/>
          <w:szCs w:val="20"/>
          <w:lang w:val="en-GB" w:eastAsia="ja-JP"/>
        </w:rPr>
        <w:t xml:space="preserve"> RBs</w:t>
      </w:r>
    </w:p>
    <w:p w14:paraId="716C4058" w14:textId="417EF6AD" w:rsidR="00D11BBB" w:rsidRDefault="00A63840" w:rsidP="00D11BBB">
      <w:pPr>
        <w:pStyle w:val="ListParagraph"/>
        <w:numPr>
          <w:ilvl w:val="0"/>
          <w:numId w:val="28"/>
        </w:numPr>
        <w:rPr>
          <w:rFonts w:ascii="Arial" w:hAnsi="Arial" w:cs="Arial"/>
          <w:sz w:val="20"/>
          <w:szCs w:val="20"/>
          <w:lang w:val="en-GB" w:eastAsia="ja-JP"/>
        </w:rPr>
      </w:pPr>
      <w:r w:rsidRPr="00204241">
        <w:rPr>
          <w:rFonts w:ascii="Arial" w:hAnsi="Arial" w:cs="Arial"/>
          <w:sz w:val="20"/>
          <w:szCs w:val="20"/>
          <w:lang w:val="en-GB" w:eastAsia="ja-JP"/>
        </w:rPr>
        <w:t xml:space="preserve">For a given CORESET0 size </w:t>
      </w:r>
      <m:oMath>
        <m:sSubSup>
          <m:sSubSupPr>
            <m:ctrlPr>
              <w:rPr>
                <w:rFonts w:ascii="Cambria Math" w:hAnsi="Cambria Math" w:cs="Times New Roman"/>
                <w:i/>
                <w:sz w:val="20"/>
                <w:szCs w:val="20"/>
                <w:lang w:val="en-GB" w:eastAsia="ja-JP"/>
              </w:rPr>
            </m:ctrlPr>
          </m:sSubSupPr>
          <m:e>
            <m:r>
              <w:rPr>
                <w:rFonts w:ascii="Cambria Math" w:hAnsi="Cambria Math" w:cs="Times New Roman"/>
                <w:sz w:val="20"/>
                <w:szCs w:val="20"/>
                <w:lang w:val="en-GB" w:eastAsia="ja-JP"/>
              </w:rPr>
              <m:t>N</m:t>
            </m:r>
          </m:e>
          <m:sub>
            <m:r>
              <m:rPr>
                <m:nor/>
              </m:rPr>
              <w:rPr>
                <w:rFonts w:ascii="Cambria Math" w:hAnsi="Cambria Math" w:cs="Times New Roman"/>
                <w:sz w:val="20"/>
                <w:szCs w:val="20"/>
                <w:lang w:val="en-GB" w:eastAsia="ja-JP"/>
              </w:rPr>
              <m:t>RB</m:t>
            </m:r>
          </m:sub>
          <m:sup>
            <m:r>
              <m:rPr>
                <m:nor/>
              </m:rPr>
              <w:rPr>
                <w:rFonts w:ascii="Cambria Math" w:hAnsi="Cambria Math" w:cs="Times New Roman"/>
                <w:sz w:val="20"/>
                <w:szCs w:val="20"/>
                <w:lang w:val="en-GB" w:eastAsia="ja-JP"/>
              </w:rPr>
              <m:t>CORESET</m:t>
            </m:r>
          </m:sup>
        </m:sSubSup>
        <m:r>
          <w:rPr>
            <w:rFonts w:ascii="Cambria Math" w:hAnsi="Cambria Math" w:cs="Times New Roman"/>
            <w:sz w:val="20"/>
            <w:szCs w:val="20"/>
            <w:lang w:val="en-GB" w:eastAsia="ja-JP"/>
          </w:rPr>
          <m:t xml:space="preserve"> </m:t>
        </m:r>
      </m:oMath>
      <w:r w:rsidRPr="00204241">
        <w:rPr>
          <w:rFonts w:ascii="Arial" w:hAnsi="Arial" w:cs="Arial"/>
          <w:sz w:val="20"/>
          <w:szCs w:val="20"/>
          <w:lang w:val="en-GB" w:eastAsia="ja-JP"/>
        </w:rPr>
        <w:t xml:space="preserve">and SSB-CORESET0 multiplexing pattern, CORESET0 fits within the </w:t>
      </w:r>
      <m:oMath>
        <m:sSub>
          <m:sSubPr>
            <m:ctrlPr>
              <w:rPr>
                <w:rFonts w:ascii="Cambria Math" w:hAnsi="Cambria Math" w:cs="Times New Roman"/>
                <w:i/>
                <w:sz w:val="20"/>
                <w:szCs w:val="20"/>
                <w:lang w:val="en-GB" w:eastAsia="ja-JP"/>
              </w:rPr>
            </m:ctrlPr>
          </m:sSubPr>
          <m:e>
            <m:r>
              <w:rPr>
                <w:rFonts w:ascii="Cambria Math" w:hAnsi="Cambria Math" w:cs="Times New Roman"/>
                <w:sz w:val="20"/>
                <w:szCs w:val="20"/>
                <w:lang w:val="en-GB" w:eastAsia="ja-JP"/>
              </w:rPr>
              <m:t>N</m:t>
            </m:r>
          </m:e>
          <m:sub>
            <m:r>
              <m:rPr>
                <m:nor/>
              </m:rPr>
              <w:rPr>
                <w:rFonts w:ascii="Times New Roman" w:hAnsi="Times New Roman" w:cs="Times New Roman"/>
                <w:sz w:val="20"/>
                <w:szCs w:val="20"/>
                <w:lang w:val="en-GB" w:eastAsia="ja-JP"/>
              </w:rPr>
              <m:t>RB</m:t>
            </m:r>
          </m:sub>
        </m:sSub>
      </m:oMath>
      <w:r w:rsidRPr="00204241">
        <w:rPr>
          <w:rFonts w:ascii="Arial" w:hAnsi="Arial" w:cs="Arial"/>
          <w:sz w:val="20"/>
          <w:szCs w:val="20"/>
          <w:lang w:val="en-GB" w:eastAsia="ja-JP"/>
        </w:rPr>
        <w:t xml:space="preserve"> RBs for at least one of the SSB-CORESET0 offsets defined in</w:t>
      </w:r>
      <w:r w:rsidR="00204241" w:rsidRPr="00204241">
        <w:rPr>
          <w:rFonts w:ascii="Arial" w:hAnsi="Arial" w:cs="Arial"/>
          <w:sz w:val="20"/>
          <w:szCs w:val="20"/>
          <w:lang w:val="en-GB" w:eastAsia="ja-JP"/>
        </w:rPr>
        <w:t xml:space="preserve"> the applicable </w:t>
      </w:r>
      <w:r w:rsidRPr="00204241">
        <w:rPr>
          <w:rFonts w:ascii="Arial" w:hAnsi="Arial" w:cs="Arial"/>
          <w:sz w:val="20"/>
          <w:szCs w:val="20"/>
          <w:lang w:val="en-GB" w:eastAsia="ja-JP"/>
        </w:rPr>
        <w:t>CORESET0 configuration tables in 38.213</w:t>
      </w:r>
      <w:r w:rsidR="00204241">
        <w:rPr>
          <w:rFonts w:ascii="Arial" w:hAnsi="Arial" w:cs="Arial"/>
          <w:sz w:val="20"/>
          <w:szCs w:val="20"/>
          <w:lang w:val="en-GB" w:eastAsia="ja-JP"/>
        </w:rPr>
        <w:t xml:space="preserve"> Section 13</w:t>
      </w:r>
      <w:r w:rsidRPr="00204241">
        <w:rPr>
          <w:rFonts w:ascii="Arial" w:hAnsi="Arial" w:cs="Arial"/>
          <w:sz w:val="20"/>
          <w:szCs w:val="20"/>
          <w:lang w:val="en-GB" w:eastAsia="ja-JP"/>
        </w:rPr>
        <w:t>:</w:t>
      </w:r>
    </w:p>
    <w:p w14:paraId="009116BE" w14:textId="1E8863E0" w:rsidR="00A63840" w:rsidRPr="00D11BBB" w:rsidRDefault="00A63840" w:rsidP="00D11BBB">
      <w:pPr>
        <w:pStyle w:val="ListParagraph"/>
        <w:numPr>
          <w:ilvl w:val="1"/>
          <w:numId w:val="28"/>
        </w:numPr>
        <w:rPr>
          <w:rFonts w:ascii="Arial" w:hAnsi="Arial" w:cs="Arial"/>
          <w:sz w:val="20"/>
          <w:szCs w:val="20"/>
          <w:lang w:val="en-GB" w:eastAsia="ja-JP"/>
        </w:rPr>
      </w:pPr>
      <w:r w:rsidRPr="00D11BBB">
        <w:rPr>
          <w:rFonts w:ascii="Arial" w:hAnsi="Arial" w:cs="Arial"/>
          <w:sz w:val="20"/>
          <w:szCs w:val="20"/>
          <w:lang w:val="en-GB" w:eastAsia="ja-JP"/>
        </w:rPr>
        <w:t>Table 13</w:t>
      </w:r>
      <w:r w:rsidR="00204241" w:rsidRPr="00D11BBB">
        <w:rPr>
          <w:rFonts w:ascii="Arial" w:hAnsi="Arial" w:cs="Arial"/>
          <w:sz w:val="20"/>
          <w:szCs w:val="20"/>
          <w:lang w:val="en-GB" w:eastAsia="ja-JP"/>
        </w:rPr>
        <w:t>-</w:t>
      </w:r>
      <w:r w:rsidRPr="00D11BBB">
        <w:rPr>
          <w:rFonts w:ascii="Arial" w:hAnsi="Arial" w:cs="Arial"/>
          <w:sz w:val="20"/>
          <w:szCs w:val="20"/>
          <w:lang w:val="en-GB" w:eastAsia="ja-JP"/>
        </w:rPr>
        <w:t>8 for {SS/PBCH Block, CORESET#0 for Type0-PDCCH} SCS = {120,120} kHz</w:t>
      </w:r>
    </w:p>
    <w:p w14:paraId="115B6DBB" w14:textId="31D14E91" w:rsidR="00A63840" w:rsidRPr="00D11BBB" w:rsidRDefault="00A63840" w:rsidP="00204241">
      <w:pPr>
        <w:pStyle w:val="ListParagraph"/>
        <w:numPr>
          <w:ilvl w:val="1"/>
          <w:numId w:val="26"/>
        </w:numPr>
        <w:spacing w:after="120"/>
        <w:rPr>
          <w:rFonts w:ascii="Arial" w:hAnsi="Arial" w:cs="Arial"/>
          <w:sz w:val="20"/>
          <w:szCs w:val="20"/>
          <w:lang w:val="en-GB" w:eastAsia="ja-JP"/>
        </w:rPr>
      </w:pPr>
      <w:r w:rsidRPr="00D11BBB">
        <w:rPr>
          <w:rFonts w:ascii="Arial" w:hAnsi="Arial" w:cs="Arial"/>
          <w:sz w:val="20"/>
          <w:szCs w:val="20"/>
          <w:lang w:val="en-GB" w:eastAsia="ja-JP"/>
        </w:rPr>
        <w:t>Table 13</w:t>
      </w:r>
      <w:r w:rsidR="00204241" w:rsidRPr="00D11BBB">
        <w:rPr>
          <w:rFonts w:ascii="Arial" w:hAnsi="Arial" w:cs="Arial"/>
          <w:sz w:val="20"/>
          <w:szCs w:val="20"/>
          <w:lang w:val="en-GB" w:eastAsia="ja-JP"/>
        </w:rPr>
        <w:t>-</w:t>
      </w:r>
      <w:r w:rsidRPr="00D11BBB">
        <w:rPr>
          <w:rFonts w:ascii="Arial" w:hAnsi="Arial" w:cs="Arial"/>
          <w:sz w:val="20"/>
          <w:szCs w:val="20"/>
          <w:lang w:val="en-GB" w:eastAsia="ja-JP"/>
        </w:rPr>
        <w:t xml:space="preserve">10 for </w:t>
      </w:r>
      <w:r w:rsidR="00204241" w:rsidRPr="00D11BBB">
        <w:rPr>
          <w:rFonts w:ascii="Arial" w:hAnsi="Arial" w:cs="Arial"/>
          <w:sz w:val="20"/>
          <w:szCs w:val="20"/>
          <w:lang w:val="en-GB" w:eastAsia="ja-JP"/>
        </w:rPr>
        <w:t>{SS/PBCH Block, CORESET#0 for Type0-PDCCH} SCS = {240,120} kHz</w:t>
      </w:r>
    </w:p>
    <w:p w14:paraId="79DA47C1" w14:textId="3AC26FEC" w:rsidR="00204241" w:rsidRDefault="007C4B2A" w:rsidP="00DA5ED6">
      <w:r>
        <w:rPr>
          <w:lang w:val="en-GB" w:eastAsia="ja-JP"/>
        </w:rPr>
        <w:t xml:space="preserve">We checked these two criteria as function of </w:t>
      </w:r>
      <m:oMath>
        <m:sSub>
          <m:sSubPr>
            <m:ctrlPr>
              <w:rPr>
                <w:rFonts w:ascii="Cambria Math" w:hAnsi="Cambria Math"/>
                <w:i/>
                <w:szCs w:val="20"/>
                <w:lang w:val="en-GB" w:eastAsia="ja-JP"/>
              </w:rPr>
            </m:ctrlPr>
          </m:sSubPr>
          <m:e>
            <m:r>
              <w:rPr>
                <w:rFonts w:ascii="Cambria Math" w:hAnsi="Cambria Math"/>
                <w:szCs w:val="20"/>
                <w:lang w:val="en-GB" w:eastAsia="ja-JP"/>
              </w:rPr>
              <m:t>N</m:t>
            </m:r>
          </m:e>
          <m:sub>
            <m:r>
              <m:rPr>
                <m:nor/>
              </m:rPr>
              <w:rPr>
                <w:rFonts w:ascii="Cambria Math" w:hAnsi="Cambria Math"/>
                <w:szCs w:val="20"/>
                <w:lang w:val="en-GB" w:eastAsia="ja-JP"/>
              </w:rPr>
              <m:t>RB</m:t>
            </m:r>
          </m:sub>
        </m:sSub>
      </m:oMath>
      <w:r>
        <w:rPr>
          <w:rFonts w:eastAsiaTheme="minorEastAsia"/>
          <w:szCs w:val="20"/>
          <w:lang w:val="en-GB" w:eastAsia="ja-JP"/>
        </w:rPr>
        <w:t xml:space="preserve"> for both the {120,120} and {240,120} cases for the 100 MHz channels in the exemplary channelization design. In </w:t>
      </w:r>
      <w:r>
        <w:rPr>
          <w:rFonts w:eastAsiaTheme="minorEastAsia"/>
          <w:szCs w:val="20"/>
          <w:lang w:val="en-GB" w:eastAsia="ja-JP"/>
        </w:rPr>
        <w:fldChar w:fldCharType="begin"/>
      </w:r>
      <w:r>
        <w:rPr>
          <w:rFonts w:eastAsiaTheme="minorEastAsia"/>
          <w:szCs w:val="20"/>
          <w:lang w:val="en-GB" w:eastAsia="ja-JP"/>
        </w:rPr>
        <w:instrText xml:space="preserve"> REF _Ref67587622 \h </w:instrText>
      </w:r>
      <w:r>
        <w:rPr>
          <w:rFonts w:eastAsiaTheme="minorEastAsia"/>
          <w:szCs w:val="20"/>
          <w:lang w:val="en-GB" w:eastAsia="ja-JP"/>
        </w:rPr>
      </w:r>
      <w:r>
        <w:rPr>
          <w:rFonts w:eastAsiaTheme="minorEastAsia"/>
          <w:szCs w:val="20"/>
          <w:lang w:val="en-GB" w:eastAsia="ja-JP"/>
        </w:rPr>
        <w:fldChar w:fldCharType="separate"/>
      </w:r>
      <w:r>
        <w:t xml:space="preserve">Table </w:t>
      </w:r>
      <w:r>
        <w:rPr>
          <w:noProof/>
        </w:rPr>
        <w:t>4</w:t>
      </w:r>
      <w:r>
        <w:rPr>
          <w:rFonts w:eastAsiaTheme="minorEastAsia"/>
          <w:szCs w:val="20"/>
          <w:lang w:val="en-GB" w:eastAsia="ja-JP"/>
        </w:rPr>
        <w:fldChar w:fldCharType="end"/>
      </w:r>
      <w:r>
        <w:rPr>
          <w:rFonts w:eastAsiaTheme="minorEastAsia"/>
          <w:szCs w:val="20"/>
          <w:lang w:val="en-GB" w:eastAsia="ja-JP"/>
        </w:rPr>
        <w:t xml:space="preserve"> and </w:t>
      </w:r>
      <w:r>
        <w:rPr>
          <w:rFonts w:eastAsiaTheme="minorEastAsia"/>
          <w:szCs w:val="20"/>
          <w:lang w:val="en-GB" w:eastAsia="ja-JP"/>
        </w:rPr>
        <w:fldChar w:fldCharType="begin"/>
      </w:r>
      <w:r>
        <w:rPr>
          <w:rFonts w:eastAsiaTheme="minorEastAsia"/>
          <w:szCs w:val="20"/>
          <w:lang w:val="en-GB" w:eastAsia="ja-JP"/>
        </w:rPr>
        <w:instrText xml:space="preserve"> REF _Ref67587624 \h </w:instrText>
      </w:r>
      <w:r>
        <w:rPr>
          <w:rFonts w:eastAsiaTheme="minorEastAsia"/>
          <w:szCs w:val="20"/>
          <w:lang w:val="en-GB" w:eastAsia="ja-JP"/>
        </w:rPr>
      </w:r>
      <w:r>
        <w:rPr>
          <w:rFonts w:eastAsiaTheme="minorEastAsia"/>
          <w:szCs w:val="20"/>
          <w:lang w:val="en-GB" w:eastAsia="ja-JP"/>
        </w:rPr>
        <w:fldChar w:fldCharType="separate"/>
      </w:r>
      <w:r>
        <w:t xml:space="preserve">Table </w:t>
      </w:r>
      <w:r>
        <w:rPr>
          <w:noProof/>
        </w:rPr>
        <w:t>5</w:t>
      </w:r>
      <w:r>
        <w:rPr>
          <w:rFonts w:eastAsiaTheme="minorEastAsia"/>
          <w:szCs w:val="20"/>
          <w:lang w:val="en-GB" w:eastAsia="ja-JP"/>
        </w:rPr>
        <w:fldChar w:fldCharType="end"/>
      </w:r>
      <w:r>
        <w:rPr>
          <w:rFonts w:eastAsiaTheme="minorEastAsia"/>
          <w:szCs w:val="20"/>
          <w:lang w:val="en-GB" w:eastAsia="ja-JP"/>
        </w:rPr>
        <w:t xml:space="preserve"> we show the percentage of </w:t>
      </w:r>
      <w:r>
        <w:t xml:space="preserve">100 MHz channels where there exists at least one sync raster point (GSCN) value for which the above two criteria hold. This </w:t>
      </w:r>
      <w:r w:rsidR="00385003">
        <w:t>answers the question of</w:t>
      </w:r>
      <w:r>
        <w:t xml:space="preserve"> </w:t>
      </w:r>
      <w:proofErr w:type="gramStart"/>
      <w:r>
        <w:t>whether or not</w:t>
      </w:r>
      <w:proofErr w:type="gramEnd"/>
      <w:r>
        <w:t xml:space="preserve"> the currently defined SSB-CORESET0 offsets defined in Rel-15 are suitable for the 57 – 71 GHz band</w:t>
      </w:r>
      <w:r w:rsidR="00385003">
        <w:t xml:space="preserve"> given a particular spectral utilization value </w:t>
      </w:r>
      <m:oMath>
        <m:sSub>
          <m:sSubPr>
            <m:ctrlPr>
              <w:rPr>
                <w:rFonts w:ascii="Cambria Math" w:hAnsi="Cambria Math"/>
                <w:i/>
                <w:szCs w:val="20"/>
                <w:lang w:val="en-GB" w:eastAsia="ja-JP"/>
              </w:rPr>
            </m:ctrlPr>
          </m:sSubPr>
          <m:e>
            <m:r>
              <w:rPr>
                <w:rFonts w:ascii="Cambria Math" w:hAnsi="Cambria Math"/>
                <w:szCs w:val="20"/>
                <w:lang w:val="en-GB" w:eastAsia="ja-JP"/>
              </w:rPr>
              <m:t>ρ</m:t>
            </m:r>
          </m:e>
          <m:sub>
            <m:r>
              <m:rPr>
                <m:nor/>
              </m:rPr>
              <w:rPr>
                <w:rFonts w:ascii="Cambria Math" w:hAnsi="Cambria Math"/>
                <w:szCs w:val="20"/>
                <w:lang w:val="en-GB" w:eastAsia="ja-JP"/>
              </w:rPr>
              <m:t>SU</m:t>
            </m:r>
          </m:sub>
        </m:sSub>
      </m:oMath>
      <w:r w:rsidR="00385003">
        <w:t xml:space="preserve"> (to be defined by RAN4). I</w:t>
      </w:r>
      <w:r>
        <w:t xml:space="preserve">t also </w:t>
      </w:r>
      <w:r w:rsidR="00385003">
        <w:t>demonstrates</w:t>
      </w:r>
      <w:r>
        <w:t xml:space="preserve"> which SSB-CORESET0 multiplexing patterns are suitable for the 100 MHz minimum channel</w:t>
      </w:r>
      <w:r w:rsidR="00E609C8">
        <w:t xml:space="preserve"> bandwidth</w:t>
      </w:r>
      <w:r>
        <w:t>.</w:t>
      </w:r>
    </w:p>
    <w:p w14:paraId="6214D714" w14:textId="72FCA933" w:rsidR="00DA5ED6" w:rsidRDefault="00DA5ED6" w:rsidP="00DA5ED6">
      <w:pPr>
        <w:pStyle w:val="Caption"/>
        <w:keepNext/>
      </w:pPr>
      <w:bookmarkStart w:id="13" w:name="_Ref67587622"/>
      <w:r>
        <w:t xml:space="preserve">Table </w:t>
      </w:r>
      <w:r>
        <w:fldChar w:fldCharType="begin"/>
      </w:r>
      <w:r>
        <w:instrText xml:space="preserve"> SEQ Table \* ARABIC </w:instrText>
      </w:r>
      <w:r>
        <w:fldChar w:fldCharType="separate"/>
      </w:r>
      <w:r>
        <w:rPr>
          <w:noProof/>
        </w:rPr>
        <w:t>4</w:t>
      </w:r>
      <w:r>
        <w:fldChar w:fldCharType="end"/>
      </w:r>
      <w:bookmarkEnd w:id="13"/>
      <w:r>
        <w:t xml:space="preserve">: Percentage of </w:t>
      </w:r>
      <w:r w:rsidR="007C4B2A">
        <w:t xml:space="preserve">the 100 MHz </w:t>
      </w:r>
      <w:r>
        <w:t>channels</w:t>
      </w:r>
      <w:r w:rsidR="007C4B2A">
        <w:t xml:space="preserve"> </w:t>
      </w:r>
      <w:r>
        <w:t xml:space="preserve">in exemplary channelization design for which </w:t>
      </w:r>
      <w:r w:rsidRPr="00B8687F">
        <w:t xml:space="preserve">there is at least one GSCN for which </w:t>
      </w:r>
      <w:r w:rsidR="007C4B2A">
        <w:t xml:space="preserve">both SSB and </w:t>
      </w:r>
      <w:r w:rsidRPr="00B8687F">
        <w:t xml:space="preserve">CORESET0 fit within </w:t>
      </w:r>
      <m:oMath>
        <m:sSub>
          <m:sSubPr>
            <m:ctrlPr>
              <w:rPr>
                <w:rFonts w:ascii="Cambria Math" w:hAnsi="Cambria Math"/>
                <w:b w:val="0"/>
                <w:i/>
                <w:sz w:val="18"/>
                <w:szCs w:val="18"/>
                <w:lang w:val="en-GB" w:eastAsia="ja-JP"/>
              </w:rPr>
            </m:ctrlPr>
          </m:sSubPr>
          <m:e>
            <m:r>
              <m:rPr>
                <m:sty m:val="bi"/>
              </m:rPr>
              <w:rPr>
                <w:rFonts w:ascii="Cambria Math" w:hAnsi="Cambria Math"/>
                <w:sz w:val="18"/>
                <w:szCs w:val="18"/>
                <w:lang w:val="en-GB" w:eastAsia="ja-JP"/>
              </w:rPr>
              <m:t>N</m:t>
            </m:r>
          </m:e>
          <m:sub>
            <m:r>
              <m:rPr>
                <m:nor/>
              </m:rPr>
              <w:rPr>
                <w:rFonts w:ascii="Cambria Math" w:hAnsi="Cambria Math"/>
                <w:b w:val="0"/>
                <w:sz w:val="18"/>
                <w:szCs w:val="18"/>
                <w:lang w:val="en-GB" w:eastAsia="ja-JP"/>
              </w:rPr>
              <m:t>RB</m:t>
            </m:r>
          </m:sub>
        </m:sSub>
      </m:oMath>
      <w:r w:rsidRPr="00B8687F">
        <w:t xml:space="preserve"> RBs</w:t>
      </w:r>
      <w:r>
        <w:t xml:space="preserve"> </w:t>
      </w:r>
      <w:r w:rsidR="007C4B2A">
        <w:t>for</w:t>
      </w:r>
      <w:r>
        <w:rPr>
          <w:rFonts w:eastAsiaTheme="minorEastAsia"/>
        </w:rPr>
        <w:t xml:space="preserve"> </w:t>
      </w:r>
      <w:r w:rsidR="007C4B2A">
        <w:rPr>
          <w:rFonts w:eastAsiaTheme="minorEastAsia"/>
        </w:rPr>
        <w:t xml:space="preserve">the </w:t>
      </w:r>
      <w:r w:rsidR="007C4B2A">
        <w:t>{</w:t>
      </w:r>
      <w:r>
        <w:t>120,120</w:t>
      </w:r>
      <w:r w:rsidR="007C4B2A">
        <w:t>}</w:t>
      </w:r>
      <w:r>
        <w:t xml:space="preserve"> kHz</w:t>
      </w:r>
      <w:r w:rsidR="007C4B2A">
        <w:t xml:space="preserve"> SCS case</w:t>
      </w:r>
      <w:r>
        <w:t>.</w:t>
      </w:r>
    </w:p>
    <w:tbl>
      <w:tblPr>
        <w:tblStyle w:val="TableGrid"/>
        <w:tblW w:w="7710" w:type="dxa"/>
        <w:jc w:val="center"/>
        <w:tblLayout w:type="fixed"/>
        <w:tblLook w:val="04A0" w:firstRow="1" w:lastRow="0" w:firstColumn="1" w:lastColumn="0" w:noHBand="0" w:noVBand="1"/>
      </w:tblPr>
      <w:tblGrid>
        <w:gridCol w:w="528"/>
        <w:gridCol w:w="1782"/>
        <w:gridCol w:w="1620"/>
        <w:gridCol w:w="720"/>
        <w:gridCol w:w="1260"/>
        <w:gridCol w:w="1800"/>
      </w:tblGrid>
      <w:tr w:rsidR="00385567" w14:paraId="07E8D413" w14:textId="77777777" w:rsidTr="00385567">
        <w:trPr>
          <w:jc w:val="center"/>
        </w:trPr>
        <w:tc>
          <w:tcPr>
            <w:tcW w:w="2310" w:type="dxa"/>
            <w:gridSpan w:val="2"/>
            <w:tcBorders>
              <w:top w:val="single" w:sz="24" w:space="0" w:color="FFFFFF"/>
              <w:left w:val="single" w:sz="24" w:space="0" w:color="FFFFFF"/>
              <w:right w:val="single" w:sz="24" w:space="0" w:color="FFFFFF"/>
            </w:tcBorders>
            <w:vAlign w:val="center"/>
          </w:tcPr>
          <w:p w14:paraId="548BF29B" w14:textId="77777777" w:rsidR="00385567" w:rsidRPr="00D818B4" w:rsidRDefault="00385567" w:rsidP="00AC47B5">
            <w:pPr>
              <w:spacing w:after="0"/>
              <w:jc w:val="center"/>
              <w:rPr>
                <w:sz w:val="18"/>
                <w:szCs w:val="18"/>
                <w:lang w:val="en-GB" w:eastAsia="ja-JP"/>
              </w:rPr>
            </w:pPr>
          </w:p>
        </w:tc>
        <w:tc>
          <w:tcPr>
            <w:tcW w:w="1620" w:type="dxa"/>
            <w:tcBorders>
              <w:top w:val="single" w:sz="24" w:space="0" w:color="FFFFFF"/>
              <w:left w:val="single" w:sz="24" w:space="0" w:color="FFFFFF"/>
            </w:tcBorders>
            <w:vAlign w:val="center"/>
          </w:tcPr>
          <w:p w14:paraId="17E70412" w14:textId="77777777" w:rsidR="00385567" w:rsidRPr="00D818B4" w:rsidRDefault="00385567" w:rsidP="00AC47B5">
            <w:pPr>
              <w:spacing w:after="0"/>
              <w:jc w:val="center"/>
              <w:rPr>
                <w:sz w:val="18"/>
                <w:szCs w:val="18"/>
                <w:lang w:val="en-GB" w:eastAsia="ja-JP"/>
              </w:rPr>
            </w:pPr>
          </w:p>
        </w:tc>
        <w:tc>
          <w:tcPr>
            <w:tcW w:w="3780" w:type="dxa"/>
            <w:gridSpan w:val="3"/>
            <w:vAlign w:val="center"/>
          </w:tcPr>
          <w:p w14:paraId="1493DF43" w14:textId="3DFFEF27" w:rsidR="00385567" w:rsidRPr="00D818B4" w:rsidRDefault="00385567" w:rsidP="00AC47B5">
            <w:pPr>
              <w:spacing w:after="0"/>
              <w:jc w:val="center"/>
              <w:rPr>
                <w:sz w:val="18"/>
                <w:szCs w:val="18"/>
                <w:lang w:val="en-GB" w:eastAsia="ja-JP"/>
              </w:rPr>
            </w:pPr>
            <w:r w:rsidRPr="00D818B4">
              <w:rPr>
                <w:sz w:val="18"/>
                <w:szCs w:val="18"/>
                <w:lang w:val="en-GB" w:eastAsia="ja-JP"/>
              </w:rPr>
              <w:t>SSB-CORESET0 Offsets (RBs)</w:t>
            </w:r>
          </w:p>
        </w:tc>
      </w:tr>
      <w:tr w:rsidR="00385567" w14:paraId="6B271D72" w14:textId="77777777" w:rsidTr="00385567">
        <w:trPr>
          <w:jc w:val="center"/>
        </w:trPr>
        <w:tc>
          <w:tcPr>
            <w:tcW w:w="2310" w:type="dxa"/>
            <w:gridSpan w:val="2"/>
            <w:tcBorders>
              <w:top w:val="single" w:sz="24" w:space="0" w:color="FFFFFF"/>
              <w:left w:val="single" w:sz="24" w:space="0" w:color="FFFFFF"/>
              <w:bottom w:val="single" w:sz="4" w:space="0" w:color="auto"/>
              <w:right w:val="single" w:sz="24" w:space="0" w:color="FFFFFF"/>
            </w:tcBorders>
            <w:vAlign w:val="center"/>
          </w:tcPr>
          <w:p w14:paraId="0A1CA25D" w14:textId="77777777" w:rsidR="00385567" w:rsidRPr="00D818B4" w:rsidRDefault="00385567" w:rsidP="00AC47B5">
            <w:pPr>
              <w:spacing w:after="0"/>
              <w:jc w:val="center"/>
              <w:rPr>
                <w:sz w:val="18"/>
                <w:szCs w:val="18"/>
                <w:lang w:val="en-GB" w:eastAsia="ja-JP"/>
              </w:rPr>
            </w:pPr>
          </w:p>
        </w:tc>
        <w:tc>
          <w:tcPr>
            <w:tcW w:w="1620" w:type="dxa"/>
            <w:tcBorders>
              <w:top w:val="single" w:sz="24" w:space="0" w:color="FFFFFF"/>
              <w:left w:val="single" w:sz="24" w:space="0" w:color="FFFFFF"/>
              <w:bottom w:val="single" w:sz="4" w:space="0" w:color="auto"/>
            </w:tcBorders>
            <w:vAlign w:val="center"/>
          </w:tcPr>
          <w:p w14:paraId="078D8BE0" w14:textId="77777777" w:rsidR="00385567" w:rsidRPr="00D818B4" w:rsidRDefault="00385567" w:rsidP="00AC47B5">
            <w:pPr>
              <w:spacing w:after="0"/>
              <w:jc w:val="center"/>
              <w:rPr>
                <w:sz w:val="18"/>
                <w:szCs w:val="18"/>
                <w:lang w:val="en-GB" w:eastAsia="ja-JP"/>
              </w:rPr>
            </w:pPr>
          </w:p>
        </w:tc>
        <w:tc>
          <w:tcPr>
            <w:tcW w:w="1980" w:type="dxa"/>
            <w:gridSpan w:val="2"/>
            <w:tcBorders>
              <w:bottom w:val="single" w:sz="4" w:space="0" w:color="auto"/>
              <w:right w:val="single" w:sz="12" w:space="0" w:color="auto"/>
            </w:tcBorders>
            <w:vAlign w:val="center"/>
          </w:tcPr>
          <w:p w14:paraId="5C3BCBCB" w14:textId="77777777" w:rsidR="00385567" w:rsidRPr="00D818B4" w:rsidRDefault="00385567" w:rsidP="00AC47B5">
            <w:pPr>
              <w:spacing w:after="0"/>
              <w:jc w:val="center"/>
              <w:rPr>
                <w:sz w:val="18"/>
                <w:szCs w:val="18"/>
                <w:lang w:val="en-GB" w:eastAsia="ja-JP"/>
              </w:rPr>
            </w:pPr>
            <w:r w:rsidRPr="00D818B4">
              <w:rPr>
                <w:sz w:val="18"/>
                <w:szCs w:val="18"/>
                <w:lang w:val="en-GB" w:eastAsia="ja-JP"/>
              </w:rPr>
              <w:t>SSB-CORESET0 Mux Pattern 1</w:t>
            </w:r>
          </w:p>
        </w:tc>
        <w:tc>
          <w:tcPr>
            <w:tcW w:w="1800" w:type="dxa"/>
            <w:tcBorders>
              <w:left w:val="single" w:sz="12" w:space="0" w:color="auto"/>
              <w:bottom w:val="single" w:sz="4" w:space="0" w:color="auto"/>
            </w:tcBorders>
            <w:vAlign w:val="center"/>
          </w:tcPr>
          <w:p w14:paraId="7D060628" w14:textId="5DB626E7" w:rsidR="00385567" w:rsidRPr="00D818B4" w:rsidRDefault="00385567" w:rsidP="00AC47B5">
            <w:pPr>
              <w:spacing w:after="0"/>
              <w:jc w:val="center"/>
              <w:rPr>
                <w:sz w:val="18"/>
                <w:szCs w:val="18"/>
                <w:lang w:val="en-GB" w:eastAsia="ja-JP"/>
              </w:rPr>
            </w:pPr>
            <w:r w:rsidRPr="00D818B4">
              <w:rPr>
                <w:sz w:val="18"/>
                <w:szCs w:val="18"/>
                <w:lang w:val="en-GB" w:eastAsia="ja-JP"/>
              </w:rPr>
              <w:t>SSB-CORESET0</w:t>
            </w:r>
            <w:r>
              <w:rPr>
                <w:sz w:val="18"/>
                <w:szCs w:val="18"/>
                <w:lang w:val="en-GB" w:eastAsia="ja-JP"/>
              </w:rPr>
              <w:t xml:space="preserve"> </w:t>
            </w:r>
            <w:r w:rsidRPr="00D818B4">
              <w:rPr>
                <w:sz w:val="18"/>
                <w:szCs w:val="18"/>
                <w:lang w:val="en-GB" w:eastAsia="ja-JP"/>
              </w:rPr>
              <w:t xml:space="preserve">Mux Pattern </w:t>
            </w:r>
            <w:r>
              <w:rPr>
                <w:sz w:val="18"/>
                <w:szCs w:val="18"/>
                <w:lang w:val="en-GB" w:eastAsia="ja-JP"/>
              </w:rPr>
              <w:t>3</w:t>
            </w:r>
          </w:p>
        </w:tc>
      </w:tr>
      <w:tr w:rsidR="00385567" w14:paraId="7218DCF7" w14:textId="77777777" w:rsidTr="00385567">
        <w:trPr>
          <w:jc w:val="center"/>
        </w:trPr>
        <w:tc>
          <w:tcPr>
            <w:tcW w:w="528" w:type="dxa"/>
            <w:tcBorders>
              <w:bottom w:val="single" w:sz="12" w:space="0" w:color="auto"/>
            </w:tcBorders>
            <w:vAlign w:val="center"/>
          </w:tcPr>
          <w:p w14:paraId="56A1946D" w14:textId="77777777" w:rsidR="00385567" w:rsidRPr="00D818B4" w:rsidRDefault="00957ED1" w:rsidP="00AC47B5">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N</m:t>
                    </m:r>
                  </m:e>
                  <m:sub>
                    <m:r>
                      <m:rPr>
                        <m:nor/>
                      </m:rPr>
                      <w:rPr>
                        <w:rFonts w:ascii="Cambria Math" w:hAnsi="Cambria Math"/>
                        <w:sz w:val="18"/>
                        <w:szCs w:val="18"/>
                        <w:lang w:val="en-GB" w:eastAsia="ja-JP"/>
                      </w:rPr>
                      <m:t>RB</m:t>
                    </m:r>
                  </m:sub>
                </m:sSub>
              </m:oMath>
            </m:oMathPara>
          </w:p>
        </w:tc>
        <w:tc>
          <w:tcPr>
            <w:tcW w:w="1782" w:type="dxa"/>
            <w:tcBorders>
              <w:bottom w:val="single" w:sz="12" w:space="0" w:color="auto"/>
            </w:tcBorders>
            <w:vAlign w:val="center"/>
          </w:tcPr>
          <w:p w14:paraId="0FC7F6BD" w14:textId="77777777" w:rsidR="00385567" w:rsidRPr="00D818B4" w:rsidRDefault="00385567" w:rsidP="00AC47B5">
            <w:pPr>
              <w:spacing w:after="0"/>
              <w:jc w:val="center"/>
              <w:rPr>
                <w:sz w:val="18"/>
                <w:szCs w:val="18"/>
                <w:lang w:val="en-GB" w:eastAsia="ja-JP"/>
              </w:rPr>
            </w:pPr>
            <w:r w:rsidRPr="00D818B4">
              <w:rPr>
                <w:sz w:val="18"/>
                <w:szCs w:val="18"/>
                <w:lang w:val="en-GB" w:eastAsia="ja-JP"/>
              </w:rPr>
              <w:t>Spectral Utilization</w:t>
            </w:r>
          </w:p>
          <w:p w14:paraId="05515BAC" w14:textId="77777777" w:rsidR="00385567" w:rsidRPr="00D818B4" w:rsidRDefault="00957ED1" w:rsidP="00AC47B5">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ρ</m:t>
                    </m:r>
                  </m:e>
                  <m:sub>
                    <m:r>
                      <m:rPr>
                        <m:nor/>
                      </m:rPr>
                      <w:rPr>
                        <w:rFonts w:ascii="Cambria Math" w:hAnsi="Cambria Math"/>
                        <w:sz w:val="18"/>
                        <w:szCs w:val="18"/>
                        <w:lang w:val="en-GB" w:eastAsia="ja-JP"/>
                      </w:rPr>
                      <m:t>SU</m:t>
                    </m:r>
                  </m:sub>
                </m:sSub>
              </m:oMath>
            </m:oMathPara>
          </w:p>
        </w:tc>
        <w:tc>
          <w:tcPr>
            <w:tcW w:w="1620" w:type="dxa"/>
            <w:tcBorders>
              <w:bottom w:val="single" w:sz="12" w:space="0" w:color="auto"/>
              <w:right w:val="single" w:sz="12" w:space="0" w:color="auto"/>
            </w:tcBorders>
            <w:vAlign w:val="center"/>
          </w:tcPr>
          <w:p w14:paraId="1D369301" w14:textId="77777777" w:rsidR="00385567" w:rsidRPr="00D818B4" w:rsidRDefault="00385567" w:rsidP="00AC47B5">
            <w:pPr>
              <w:spacing w:after="0"/>
              <w:jc w:val="center"/>
              <w:rPr>
                <w:sz w:val="18"/>
                <w:szCs w:val="18"/>
                <w:lang w:val="en-GB" w:eastAsia="ja-JP"/>
              </w:rPr>
            </w:pPr>
            <w:r w:rsidRPr="00D818B4">
              <w:rPr>
                <w:sz w:val="18"/>
                <w:szCs w:val="18"/>
                <w:lang w:val="en-GB" w:eastAsia="ja-JP"/>
              </w:rPr>
              <w:t>CORESET0 Size</w:t>
            </w:r>
          </w:p>
          <w:p w14:paraId="51B245B5" w14:textId="2C520ADE" w:rsidR="00385567" w:rsidRPr="00204241" w:rsidRDefault="00957ED1" w:rsidP="00AC47B5">
            <w:pPr>
              <w:spacing w:after="0"/>
              <w:jc w:val="center"/>
              <w:rPr>
                <w:sz w:val="18"/>
                <w:szCs w:val="18"/>
                <w:lang w:val="en-GB" w:eastAsia="ja-JP"/>
              </w:rPr>
            </w:pPr>
            <m:oMathPara>
              <m:oMath>
                <m:sSubSup>
                  <m:sSubSupPr>
                    <m:ctrlPr>
                      <w:rPr>
                        <w:rFonts w:ascii="Cambria Math" w:eastAsia="Calibri" w:hAnsi="Cambria Math" w:cs="Times New Roman"/>
                        <w:i/>
                        <w:sz w:val="18"/>
                        <w:szCs w:val="18"/>
                        <w:lang w:val="en-GB" w:eastAsia="ja-JP"/>
                      </w:rPr>
                    </m:ctrlPr>
                  </m:sSubSupPr>
                  <m:e>
                    <m:r>
                      <w:rPr>
                        <w:rFonts w:ascii="Cambria Math" w:hAnsi="Cambria Math" w:cs="Times New Roman"/>
                        <w:sz w:val="18"/>
                        <w:szCs w:val="18"/>
                        <w:lang w:val="en-GB" w:eastAsia="ja-JP"/>
                      </w:rPr>
                      <m:t>N</m:t>
                    </m:r>
                  </m:e>
                  <m:sub>
                    <m:r>
                      <m:rPr>
                        <m:nor/>
                      </m:rPr>
                      <w:rPr>
                        <w:rFonts w:ascii="Times New Roman" w:hAnsi="Times New Roman" w:cs="Times New Roman"/>
                        <w:sz w:val="18"/>
                        <w:szCs w:val="18"/>
                        <w:lang w:val="en-GB" w:eastAsia="ja-JP"/>
                      </w:rPr>
                      <m:t>RB</m:t>
                    </m:r>
                  </m:sub>
                  <m:sup>
                    <m:r>
                      <m:rPr>
                        <m:nor/>
                      </m:rPr>
                      <w:rPr>
                        <w:rFonts w:ascii="Times New Roman" w:hAnsi="Times New Roman" w:cs="Times New Roman"/>
                        <w:sz w:val="18"/>
                        <w:szCs w:val="18"/>
                        <w:lang w:val="en-GB" w:eastAsia="ja-JP"/>
                      </w:rPr>
                      <m:t>CORESET</m:t>
                    </m:r>
                  </m:sup>
                </m:sSubSup>
              </m:oMath>
            </m:oMathPara>
          </w:p>
        </w:tc>
        <w:tc>
          <w:tcPr>
            <w:tcW w:w="720" w:type="dxa"/>
            <w:tcBorders>
              <w:left w:val="single" w:sz="12" w:space="0" w:color="auto"/>
              <w:bottom w:val="single" w:sz="12" w:space="0" w:color="auto"/>
            </w:tcBorders>
            <w:vAlign w:val="center"/>
          </w:tcPr>
          <w:p w14:paraId="3F29215F" w14:textId="2FE914AA" w:rsidR="00385567" w:rsidRPr="00D818B4" w:rsidRDefault="00385567" w:rsidP="00AC47B5">
            <w:pPr>
              <w:spacing w:after="0"/>
              <w:jc w:val="center"/>
              <w:rPr>
                <w:sz w:val="18"/>
                <w:szCs w:val="18"/>
                <w:lang w:val="en-GB" w:eastAsia="ja-JP"/>
              </w:rPr>
            </w:pPr>
            <w:r w:rsidRPr="00D818B4">
              <w:rPr>
                <w:sz w:val="18"/>
                <w:szCs w:val="18"/>
                <w:lang w:val="en-GB" w:eastAsia="ja-JP"/>
              </w:rPr>
              <w:t>14</w:t>
            </w:r>
          </w:p>
        </w:tc>
        <w:tc>
          <w:tcPr>
            <w:tcW w:w="1260" w:type="dxa"/>
            <w:tcBorders>
              <w:bottom w:val="single" w:sz="12" w:space="0" w:color="auto"/>
              <w:right w:val="single" w:sz="12" w:space="0" w:color="auto"/>
            </w:tcBorders>
            <w:vAlign w:val="center"/>
          </w:tcPr>
          <w:p w14:paraId="27F21394" w14:textId="6B49643A" w:rsidR="00385567" w:rsidRPr="00D818B4" w:rsidRDefault="00385567" w:rsidP="00AC47B5">
            <w:pPr>
              <w:spacing w:after="0"/>
              <w:jc w:val="center"/>
              <w:rPr>
                <w:sz w:val="18"/>
                <w:szCs w:val="18"/>
                <w:lang w:val="en-GB" w:eastAsia="ja-JP"/>
              </w:rPr>
            </w:pPr>
            <w:r w:rsidRPr="00D818B4">
              <w:rPr>
                <w:sz w:val="18"/>
                <w:szCs w:val="18"/>
                <w:lang w:val="en-GB" w:eastAsia="ja-JP"/>
              </w:rPr>
              <w:t>{0 or 4}</w:t>
            </w:r>
          </w:p>
        </w:tc>
        <w:tc>
          <w:tcPr>
            <w:tcW w:w="1800" w:type="dxa"/>
            <w:tcBorders>
              <w:bottom w:val="single" w:sz="12" w:space="0" w:color="auto"/>
            </w:tcBorders>
            <w:vAlign w:val="center"/>
          </w:tcPr>
          <w:p w14:paraId="68286E35" w14:textId="7895FF37" w:rsidR="00385567" w:rsidRPr="00D818B4" w:rsidRDefault="00385567" w:rsidP="00AC47B5">
            <w:pPr>
              <w:spacing w:after="0"/>
              <w:jc w:val="center"/>
              <w:rPr>
                <w:sz w:val="18"/>
                <w:szCs w:val="18"/>
                <w:lang w:val="en-GB" w:eastAsia="ja-JP"/>
              </w:rPr>
            </w:pPr>
            <w:r w:rsidRPr="00D818B4">
              <w:rPr>
                <w:sz w:val="18"/>
                <w:szCs w:val="18"/>
                <w:lang w:val="en-GB" w:eastAsia="ja-JP"/>
              </w:rPr>
              <w:t>{24,-20,</w:t>
            </w:r>
            <w:r>
              <w:rPr>
                <w:sz w:val="18"/>
                <w:szCs w:val="18"/>
                <w:lang w:val="en-GB" w:eastAsia="ja-JP"/>
              </w:rPr>
              <w:t xml:space="preserve"> or </w:t>
            </w:r>
            <w:r w:rsidRPr="00D818B4">
              <w:rPr>
                <w:sz w:val="18"/>
                <w:szCs w:val="18"/>
                <w:lang w:val="en-GB" w:eastAsia="ja-JP"/>
              </w:rPr>
              <w:t>-21}</w:t>
            </w:r>
          </w:p>
        </w:tc>
      </w:tr>
      <w:tr w:rsidR="00385567" w14:paraId="0995E090" w14:textId="77777777" w:rsidTr="00385567">
        <w:trPr>
          <w:jc w:val="center"/>
        </w:trPr>
        <w:tc>
          <w:tcPr>
            <w:tcW w:w="528" w:type="dxa"/>
            <w:tcBorders>
              <w:top w:val="single" w:sz="12" w:space="0" w:color="auto"/>
            </w:tcBorders>
            <w:vAlign w:val="center"/>
          </w:tcPr>
          <w:p w14:paraId="3EE1D748" w14:textId="77777777" w:rsidR="00385567" w:rsidRPr="00D818B4" w:rsidRDefault="00385567" w:rsidP="00014237">
            <w:pPr>
              <w:spacing w:after="0"/>
              <w:rPr>
                <w:rFonts w:cs="Arial"/>
                <w:sz w:val="18"/>
                <w:szCs w:val="18"/>
                <w:lang w:val="en-GB" w:eastAsia="ja-JP"/>
              </w:rPr>
            </w:pPr>
            <w:r w:rsidRPr="00D818B4">
              <w:rPr>
                <w:rFonts w:cs="Arial"/>
                <w:color w:val="FF0000"/>
                <w:kern w:val="24"/>
                <w:sz w:val="18"/>
                <w:szCs w:val="18"/>
              </w:rPr>
              <w:t>58</w:t>
            </w:r>
          </w:p>
        </w:tc>
        <w:tc>
          <w:tcPr>
            <w:tcW w:w="1782" w:type="dxa"/>
            <w:tcBorders>
              <w:top w:val="single" w:sz="12" w:space="0" w:color="auto"/>
            </w:tcBorders>
            <w:vAlign w:val="center"/>
          </w:tcPr>
          <w:p w14:paraId="790CC031" w14:textId="77777777" w:rsidR="00385567" w:rsidRPr="00D818B4" w:rsidRDefault="00385567" w:rsidP="00014237">
            <w:pPr>
              <w:spacing w:after="0"/>
              <w:jc w:val="center"/>
              <w:rPr>
                <w:rFonts w:cs="Arial"/>
                <w:sz w:val="18"/>
                <w:szCs w:val="18"/>
                <w:lang w:val="en-GB" w:eastAsia="ja-JP"/>
              </w:rPr>
            </w:pPr>
            <w:r w:rsidRPr="00D818B4">
              <w:rPr>
                <w:rFonts w:cs="Arial"/>
                <w:color w:val="FF0000"/>
                <w:kern w:val="24"/>
                <w:sz w:val="18"/>
                <w:szCs w:val="18"/>
              </w:rPr>
              <w:t>83.5%</w:t>
            </w:r>
          </w:p>
        </w:tc>
        <w:tc>
          <w:tcPr>
            <w:tcW w:w="1620" w:type="dxa"/>
            <w:tcBorders>
              <w:top w:val="single" w:sz="12" w:space="0" w:color="auto"/>
              <w:right w:val="single" w:sz="12" w:space="0" w:color="auto"/>
            </w:tcBorders>
            <w:vAlign w:val="center"/>
          </w:tcPr>
          <w:p w14:paraId="79360C3C" w14:textId="77777777" w:rsidR="00385567" w:rsidRPr="00D818B4" w:rsidRDefault="00385567" w:rsidP="00014237">
            <w:pPr>
              <w:spacing w:after="0"/>
              <w:jc w:val="center"/>
              <w:rPr>
                <w:rFonts w:cs="Arial"/>
                <w:sz w:val="18"/>
                <w:szCs w:val="18"/>
                <w:lang w:val="en-GB" w:eastAsia="ja-JP"/>
              </w:rPr>
            </w:pPr>
            <w:r w:rsidRPr="00D818B4">
              <w:rPr>
                <w:rFonts w:cs="Arial"/>
                <w:kern w:val="24"/>
                <w:sz w:val="18"/>
                <w:szCs w:val="18"/>
              </w:rPr>
              <w:t>48</w:t>
            </w:r>
          </w:p>
        </w:tc>
        <w:tc>
          <w:tcPr>
            <w:tcW w:w="720" w:type="dxa"/>
            <w:tcBorders>
              <w:top w:val="single" w:sz="12" w:space="0" w:color="auto"/>
              <w:left w:val="single" w:sz="12" w:space="0" w:color="auto"/>
            </w:tcBorders>
            <w:vAlign w:val="center"/>
          </w:tcPr>
          <w:p w14:paraId="2980647E" w14:textId="079EB9AD" w:rsidR="00385567" w:rsidRPr="00D818B4" w:rsidRDefault="00385567" w:rsidP="00014237">
            <w:pPr>
              <w:spacing w:after="0"/>
              <w:jc w:val="center"/>
              <w:rPr>
                <w:rFonts w:cs="Arial"/>
                <w:sz w:val="18"/>
                <w:szCs w:val="18"/>
                <w:lang w:val="en-GB" w:eastAsia="ja-JP"/>
              </w:rPr>
            </w:pPr>
            <w:r w:rsidRPr="00D818B4">
              <w:rPr>
                <w:rFonts w:cs="Arial"/>
                <w:color w:val="FF0000"/>
                <w:kern w:val="24"/>
                <w:sz w:val="18"/>
                <w:szCs w:val="18"/>
              </w:rPr>
              <w:t>9</w:t>
            </w:r>
            <w:r>
              <w:rPr>
                <w:rFonts w:cs="Arial"/>
                <w:color w:val="FF0000"/>
                <w:kern w:val="24"/>
                <w:sz w:val="18"/>
                <w:szCs w:val="18"/>
              </w:rPr>
              <w:t>2</w:t>
            </w:r>
            <w:r w:rsidRPr="00D818B4">
              <w:rPr>
                <w:rFonts w:cs="Arial"/>
                <w:color w:val="FF0000"/>
                <w:kern w:val="24"/>
                <w:sz w:val="18"/>
                <w:szCs w:val="18"/>
              </w:rPr>
              <w:t>%</w:t>
            </w:r>
          </w:p>
        </w:tc>
        <w:tc>
          <w:tcPr>
            <w:tcW w:w="1260" w:type="dxa"/>
            <w:tcBorders>
              <w:top w:val="single" w:sz="12" w:space="0" w:color="auto"/>
              <w:right w:val="single" w:sz="12" w:space="0" w:color="auto"/>
            </w:tcBorders>
            <w:vAlign w:val="center"/>
          </w:tcPr>
          <w:p w14:paraId="3D9BF1A4" w14:textId="701A727E" w:rsidR="00385567" w:rsidRPr="00D818B4" w:rsidRDefault="00385567" w:rsidP="00014237">
            <w:pPr>
              <w:spacing w:after="0"/>
              <w:jc w:val="center"/>
              <w:rPr>
                <w:rFonts w:cs="Arial"/>
                <w:sz w:val="18"/>
                <w:szCs w:val="18"/>
                <w:lang w:val="en-GB" w:eastAsia="ja-JP"/>
              </w:rPr>
            </w:pPr>
            <w:r w:rsidRPr="00D818B4">
              <w:rPr>
                <w:rFonts w:cs="Arial"/>
                <w:color w:val="000000" w:themeColor="dark1"/>
                <w:kern w:val="24"/>
                <w:sz w:val="18"/>
                <w:szCs w:val="18"/>
              </w:rPr>
              <w:t>-</w:t>
            </w:r>
          </w:p>
        </w:tc>
        <w:tc>
          <w:tcPr>
            <w:tcW w:w="1800" w:type="dxa"/>
            <w:tcBorders>
              <w:top w:val="single" w:sz="12" w:space="0" w:color="auto"/>
            </w:tcBorders>
            <w:vAlign w:val="center"/>
          </w:tcPr>
          <w:p w14:paraId="560143E1" w14:textId="22EB3CF8" w:rsidR="00385567" w:rsidRPr="00D818B4" w:rsidRDefault="00385567" w:rsidP="00014237">
            <w:pPr>
              <w:spacing w:after="0"/>
              <w:jc w:val="center"/>
              <w:rPr>
                <w:rFonts w:cs="Arial"/>
                <w:sz w:val="18"/>
                <w:szCs w:val="18"/>
                <w:lang w:val="en-GB" w:eastAsia="ja-JP"/>
              </w:rPr>
            </w:pPr>
            <w:r w:rsidRPr="00D818B4">
              <w:rPr>
                <w:rFonts w:cs="Arial"/>
                <w:color w:val="000000" w:themeColor="dark1"/>
                <w:kern w:val="24"/>
                <w:sz w:val="18"/>
                <w:szCs w:val="18"/>
              </w:rPr>
              <w:t>-</w:t>
            </w:r>
          </w:p>
        </w:tc>
      </w:tr>
      <w:tr w:rsidR="00385567" w14:paraId="0A2EDD23" w14:textId="77777777" w:rsidTr="00385567">
        <w:trPr>
          <w:jc w:val="center"/>
        </w:trPr>
        <w:tc>
          <w:tcPr>
            <w:tcW w:w="528" w:type="dxa"/>
            <w:vAlign w:val="center"/>
          </w:tcPr>
          <w:p w14:paraId="55D4B546" w14:textId="77777777" w:rsidR="00385567" w:rsidRPr="00D818B4" w:rsidRDefault="00385567" w:rsidP="00014237">
            <w:pPr>
              <w:spacing w:after="0"/>
              <w:rPr>
                <w:rFonts w:cs="Arial"/>
                <w:sz w:val="18"/>
                <w:szCs w:val="18"/>
                <w:lang w:val="en-GB" w:eastAsia="ja-JP"/>
              </w:rPr>
            </w:pPr>
            <w:r w:rsidRPr="00D818B4">
              <w:rPr>
                <w:rFonts w:cs="Arial"/>
                <w:color w:val="00B050"/>
                <w:kern w:val="24"/>
                <w:sz w:val="18"/>
                <w:szCs w:val="18"/>
              </w:rPr>
              <w:t>59</w:t>
            </w:r>
          </w:p>
        </w:tc>
        <w:tc>
          <w:tcPr>
            <w:tcW w:w="1782" w:type="dxa"/>
            <w:vAlign w:val="center"/>
          </w:tcPr>
          <w:p w14:paraId="5C3B2AC6" w14:textId="77777777"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85.0%</w:t>
            </w:r>
          </w:p>
        </w:tc>
        <w:tc>
          <w:tcPr>
            <w:tcW w:w="1620" w:type="dxa"/>
            <w:tcBorders>
              <w:right w:val="single" w:sz="12" w:space="0" w:color="auto"/>
            </w:tcBorders>
            <w:vAlign w:val="center"/>
          </w:tcPr>
          <w:p w14:paraId="64E4E0CB" w14:textId="77777777" w:rsidR="00385567" w:rsidRPr="00D818B4" w:rsidRDefault="00385567" w:rsidP="00014237">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tcBorders>
            <w:vAlign w:val="center"/>
          </w:tcPr>
          <w:p w14:paraId="3B90B70B" w14:textId="31641891"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100%</w:t>
            </w:r>
          </w:p>
        </w:tc>
        <w:tc>
          <w:tcPr>
            <w:tcW w:w="1260" w:type="dxa"/>
            <w:tcBorders>
              <w:right w:val="single" w:sz="12" w:space="0" w:color="auto"/>
            </w:tcBorders>
            <w:vAlign w:val="center"/>
          </w:tcPr>
          <w:p w14:paraId="39CAFF08" w14:textId="41A750D9" w:rsidR="00385567" w:rsidRPr="00D818B4" w:rsidRDefault="00385567" w:rsidP="00014237">
            <w:pPr>
              <w:spacing w:after="0"/>
              <w:jc w:val="center"/>
              <w:rPr>
                <w:rFonts w:cs="Arial"/>
                <w:sz w:val="18"/>
                <w:szCs w:val="18"/>
                <w:lang w:val="en-GB" w:eastAsia="ja-JP"/>
              </w:rPr>
            </w:pPr>
            <w:r w:rsidRPr="00D818B4">
              <w:rPr>
                <w:rFonts w:cs="Arial"/>
                <w:color w:val="000000" w:themeColor="dark1"/>
                <w:kern w:val="24"/>
                <w:sz w:val="18"/>
                <w:szCs w:val="18"/>
              </w:rPr>
              <w:t>-</w:t>
            </w:r>
          </w:p>
        </w:tc>
        <w:tc>
          <w:tcPr>
            <w:tcW w:w="1800" w:type="dxa"/>
            <w:vAlign w:val="center"/>
          </w:tcPr>
          <w:p w14:paraId="0474A6C7" w14:textId="358EA97F" w:rsidR="00385567" w:rsidRPr="00D818B4" w:rsidRDefault="00385567" w:rsidP="00014237">
            <w:pPr>
              <w:spacing w:after="0"/>
              <w:jc w:val="center"/>
              <w:rPr>
                <w:rFonts w:cs="Arial"/>
                <w:sz w:val="18"/>
                <w:szCs w:val="18"/>
                <w:lang w:val="en-GB" w:eastAsia="ja-JP"/>
              </w:rPr>
            </w:pPr>
            <w:r w:rsidRPr="00D818B4">
              <w:rPr>
                <w:rFonts w:cs="Arial"/>
                <w:color w:val="000000" w:themeColor="dark1"/>
                <w:kern w:val="24"/>
                <w:sz w:val="18"/>
                <w:szCs w:val="18"/>
              </w:rPr>
              <w:t>-</w:t>
            </w:r>
          </w:p>
        </w:tc>
      </w:tr>
      <w:tr w:rsidR="00385567" w14:paraId="76793C59" w14:textId="77777777" w:rsidTr="00385567">
        <w:trPr>
          <w:jc w:val="center"/>
        </w:trPr>
        <w:tc>
          <w:tcPr>
            <w:tcW w:w="528" w:type="dxa"/>
            <w:tcBorders>
              <w:bottom w:val="single" w:sz="4" w:space="0" w:color="auto"/>
            </w:tcBorders>
            <w:vAlign w:val="center"/>
          </w:tcPr>
          <w:p w14:paraId="42E64E13" w14:textId="77777777" w:rsidR="00385567" w:rsidRPr="00D818B4" w:rsidRDefault="00385567" w:rsidP="00014237">
            <w:pPr>
              <w:spacing w:after="0"/>
              <w:rPr>
                <w:rFonts w:cs="Arial"/>
                <w:sz w:val="18"/>
                <w:szCs w:val="18"/>
                <w:lang w:val="en-GB" w:eastAsia="ja-JP"/>
              </w:rPr>
            </w:pPr>
            <w:r w:rsidRPr="00D818B4">
              <w:rPr>
                <w:rFonts w:cs="Arial"/>
                <w:color w:val="00B050"/>
                <w:kern w:val="24"/>
                <w:sz w:val="18"/>
                <w:szCs w:val="18"/>
              </w:rPr>
              <w:t>60</w:t>
            </w:r>
          </w:p>
        </w:tc>
        <w:tc>
          <w:tcPr>
            <w:tcW w:w="1782" w:type="dxa"/>
            <w:tcBorders>
              <w:bottom w:val="single" w:sz="4" w:space="0" w:color="auto"/>
            </w:tcBorders>
            <w:vAlign w:val="center"/>
          </w:tcPr>
          <w:p w14:paraId="184DF7E3" w14:textId="77777777"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022B6FCC" w14:textId="77777777" w:rsidR="00385567" w:rsidRPr="00D818B4" w:rsidRDefault="00385567" w:rsidP="00014237">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bottom w:val="single" w:sz="4" w:space="0" w:color="auto"/>
            </w:tcBorders>
            <w:vAlign w:val="center"/>
          </w:tcPr>
          <w:p w14:paraId="576C9EA7" w14:textId="2DAF58DC"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100%</w:t>
            </w:r>
          </w:p>
        </w:tc>
        <w:tc>
          <w:tcPr>
            <w:tcW w:w="1260" w:type="dxa"/>
            <w:tcBorders>
              <w:bottom w:val="single" w:sz="4" w:space="0" w:color="auto"/>
              <w:right w:val="single" w:sz="12" w:space="0" w:color="auto"/>
            </w:tcBorders>
            <w:vAlign w:val="center"/>
          </w:tcPr>
          <w:p w14:paraId="7D0F59B0" w14:textId="4AD55F16" w:rsidR="00385567" w:rsidRPr="00D818B4" w:rsidRDefault="00385567" w:rsidP="00014237">
            <w:pPr>
              <w:spacing w:after="0"/>
              <w:jc w:val="center"/>
              <w:rPr>
                <w:rFonts w:cs="Arial"/>
                <w:sz w:val="18"/>
                <w:szCs w:val="18"/>
                <w:lang w:val="en-GB" w:eastAsia="ja-JP"/>
              </w:rPr>
            </w:pPr>
            <w:r w:rsidRPr="00D818B4">
              <w:rPr>
                <w:rFonts w:cs="Arial"/>
                <w:color w:val="000000" w:themeColor="dark1"/>
                <w:kern w:val="24"/>
                <w:sz w:val="18"/>
                <w:szCs w:val="18"/>
              </w:rPr>
              <w:t>-</w:t>
            </w:r>
          </w:p>
        </w:tc>
        <w:tc>
          <w:tcPr>
            <w:tcW w:w="1800" w:type="dxa"/>
            <w:tcBorders>
              <w:bottom w:val="single" w:sz="4" w:space="0" w:color="auto"/>
            </w:tcBorders>
            <w:vAlign w:val="center"/>
          </w:tcPr>
          <w:p w14:paraId="3CBB3F54" w14:textId="3D0937D7" w:rsidR="00385567" w:rsidRPr="00D818B4" w:rsidRDefault="00385567" w:rsidP="00014237">
            <w:pPr>
              <w:spacing w:after="0"/>
              <w:jc w:val="center"/>
              <w:rPr>
                <w:rFonts w:cs="Arial"/>
                <w:sz w:val="18"/>
                <w:szCs w:val="18"/>
                <w:lang w:val="en-GB" w:eastAsia="ja-JP"/>
              </w:rPr>
            </w:pPr>
            <w:r w:rsidRPr="00D818B4">
              <w:rPr>
                <w:rFonts w:cs="Arial"/>
                <w:color w:val="000000" w:themeColor="dark1"/>
                <w:kern w:val="24"/>
                <w:sz w:val="18"/>
                <w:szCs w:val="18"/>
              </w:rPr>
              <w:t>-</w:t>
            </w:r>
          </w:p>
        </w:tc>
      </w:tr>
      <w:tr w:rsidR="00385567" w14:paraId="15497515" w14:textId="77777777" w:rsidTr="00385567">
        <w:trPr>
          <w:jc w:val="center"/>
        </w:trPr>
        <w:tc>
          <w:tcPr>
            <w:tcW w:w="528" w:type="dxa"/>
            <w:tcBorders>
              <w:bottom w:val="single" w:sz="12" w:space="0" w:color="auto"/>
            </w:tcBorders>
            <w:vAlign w:val="center"/>
          </w:tcPr>
          <w:p w14:paraId="240D236F" w14:textId="77777777" w:rsidR="00385567" w:rsidRPr="00D818B4" w:rsidRDefault="00385567" w:rsidP="00014237">
            <w:pPr>
              <w:spacing w:after="0"/>
              <w:rPr>
                <w:rFonts w:cs="Arial"/>
                <w:sz w:val="18"/>
                <w:szCs w:val="18"/>
                <w:lang w:val="en-GB" w:eastAsia="ja-JP"/>
              </w:rPr>
            </w:pPr>
            <w:r w:rsidRPr="00D818B4">
              <w:rPr>
                <w:rFonts w:cs="Arial"/>
                <w:color w:val="00B050"/>
                <w:kern w:val="24"/>
                <w:sz w:val="18"/>
                <w:szCs w:val="18"/>
              </w:rPr>
              <w:t>66*</w:t>
            </w:r>
          </w:p>
        </w:tc>
        <w:tc>
          <w:tcPr>
            <w:tcW w:w="1782" w:type="dxa"/>
            <w:tcBorders>
              <w:bottom w:val="single" w:sz="12" w:space="0" w:color="auto"/>
            </w:tcBorders>
            <w:vAlign w:val="center"/>
          </w:tcPr>
          <w:p w14:paraId="271531F7" w14:textId="77777777"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95.0%</w:t>
            </w:r>
          </w:p>
        </w:tc>
        <w:tc>
          <w:tcPr>
            <w:tcW w:w="1620" w:type="dxa"/>
            <w:tcBorders>
              <w:bottom w:val="single" w:sz="12" w:space="0" w:color="auto"/>
              <w:right w:val="single" w:sz="12" w:space="0" w:color="auto"/>
            </w:tcBorders>
            <w:vAlign w:val="center"/>
          </w:tcPr>
          <w:p w14:paraId="732AA5FF" w14:textId="77777777" w:rsidR="00385567" w:rsidRPr="00D818B4" w:rsidRDefault="00385567" w:rsidP="00014237">
            <w:pPr>
              <w:spacing w:after="0"/>
              <w:jc w:val="center"/>
              <w:rPr>
                <w:rFonts w:cs="Arial"/>
                <w:sz w:val="18"/>
                <w:szCs w:val="18"/>
                <w:lang w:val="en-GB" w:eastAsia="ja-JP"/>
              </w:rPr>
            </w:pPr>
            <w:r w:rsidRPr="00D818B4">
              <w:rPr>
                <w:rFonts w:cs="Arial"/>
                <w:kern w:val="24"/>
                <w:sz w:val="18"/>
                <w:szCs w:val="18"/>
              </w:rPr>
              <w:t>48</w:t>
            </w:r>
          </w:p>
        </w:tc>
        <w:tc>
          <w:tcPr>
            <w:tcW w:w="720" w:type="dxa"/>
            <w:tcBorders>
              <w:left w:val="single" w:sz="12" w:space="0" w:color="auto"/>
              <w:bottom w:val="single" w:sz="12" w:space="0" w:color="auto"/>
            </w:tcBorders>
            <w:vAlign w:val="center"/>
          </w:tcPr>
          <w:p w14:paraId="462F1C9A" w14:textId="4099051C"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100%</w:t>
            </w:r>
          </w:p>
        </w:tc>
        <w:tc>
          <w:tcPr>
            <w:tcW w:w="1260" w:type="dxa"/>
            <w:tcBorders>
              <w:bottom w:val="single" w:sz="12" w:space="0" w:color="auto"/>
              <w:right w:val="single" w:sz="12" w:space="0" w:color="auto"/>
            </w:tcBorders>
            <w:vAlign w:val="center"/>
          </w:tcPr>
          <w:p w14:paraId="18690841" w14:textId="76ADA90E" w:rsidR="00385567" w:rsidRPr="00D818B4" w:rsidRDefault="00385567" w:rsidP="00014237">
            <w:pPr>
              <w:spacing w:after="0"/>
              <w:jc w:val="center"/>
              <w:rPr>
                <w:rFonts w:cs="Arial"/>
                <w:sz w:val="18"/>
                <w:szCs w:val="18"/>
                <w:lang w:val="en-GB" w:eastAsia="ja-JP"/>
              </w:rPr>
            </w:pPr>
            <w:r w:rsidRPr="00D818B4">
              <w:rPr>
                <w:rFonts w:cs="Arial"/>
                <w:color w:val="000000" w:themeColor="dark1"/>
                <w:kern w:val="24"/>
                <w:sz w:val="18"/>
                <w:szCs w:val="18"/>
              </w:rPr>
              <w:t>-</w:t>
            </w:r>
          </w:p>
        </w:tc>
        <w:tc>
          <w:tcPr>
            <w:tcW w:w="1800" w:type="dxa"/>
            <w:tcBorders>
              <w:bottom w:val="single" w:sz="12" w:space="0" w:color="auto"/>
            </w:tcBorders>
            <w:vAlign w:val="center"/>
          </w:tcPr>
          <w:p w14:paraId="75FD6646" w14:textId="25B0109E" w:rsidR="00385567" w:rsidRPr="00D818B4" w:rsidRDefault="00385567" w:rsidP="00014237">
            <w:pPr>
              <w:spacing w:after="0"/>
              <w:jc w:val="center"/>
              <w:rPr>
                <w:rFonts w:cs="Arial"/>
                <w:sz w:val="18"/>
                <w:szCs w:val="18"/>
                <w:lang w:val="en-GB" w:eastAsia="ja-JP"/>
              </w:rPr>
            </w:pPr>
            <w:r w:rsidRPr="00D818B4">
              <w:rPr>
                <w:rFonts w:cs="Arial"/>
                <w:color w:val="000000" w:themeColor="dark1"/>
                <w:kern w:val="24"/>
                <w:sz w:val="18"/>
                <w:szCs w:val="18"/>
              </w:rPr>
              <w:t>-</w:t>
            </w:r>
          </w:p>
        </w:tc>
      </w:tr>
      <w:tr w:rsidR="00385567" w14:paraId="79536E14" w14:textId="77777777" w:rsidTr="00385567">
        <w:trPr>
          <w:jc w:val="center"/>
        </w:trPr>
        <w:tc>
          <w:tcPr>
            <w:tcW w:w="528" w:type="dxa"/>
            <w:tcBorders>
              <w:top w:val="single" w:sz="12" w:space="0" w:color="auto"/>
            </w:tcBorders>
            <w:vAlign w:val="center"/>
          </w:tcPr>
          <w:p w14:paraId="3E1D5E9A" w14:textId="77777777" w:rsidR="00385567" w:rsidRPr="00D818B4" w:rsidRDefault="00385567" w:rsidP="00014237">
            <w:pPr>
              <w:spacing w:after="0"/>
              <w:rPr>
                <w:rFonts w:cs="Arial"/>
                <w:sz w:val="18"/>
                <w:szCs w:val="18"/>
                <w:lang w:val="en-GB" w:eastAsia="ja-JP"/>
              </w:rPr>
            </w:pPr>
            <w:r w:rsidRPr="00D818B4">
              <w:rPr>
                <w:rFonts w:cs="Arial"/>
                <w:color w:val="00B050"/>
                <w:kern w:val="24"/>
                <w:sz w:val="18"/>
                <w:szCs w:val="18"/>
              </w:rPr>
              <w:t>58</w:t>
            </w:r>
          </w:p>
        </w:tc>
        <w:tc>
          <w:tcPr>
            <w:tcW w:w="1782" w:type="dxa"/>
            <w:tcBorders>
              <w:top w:val="single" w:sz="12" w:space="0" w:color="auto"/>
            </w:tcBorders>
            <w:vAlign w:val="center"/>
          </w:tcPr>
          <w:p w14:paraId="07C307BA" w14:textId="77777777"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83.5%</w:t>
            </w:r>
          </w:p>
        </w:tc>
        <w:tc>
          <w:tcPr>
            <w:tcW w:w="1620" w:type="dxa"/>
            <w:tcBorders>
              <w:top w:val="single" w:sz="12" w:space="0" w:color="auto"/>
              <w:right w:val="single" w:sz="12" w:space="0" w:color="auto"/>
            </w:tcBorders>
            <w:vAlign w:val="center"/>
          </w:tcPr>
          <w:p w14:paraId="600C0C83" w14:textId="77777777" w:rsidR="00385567" w:rsidRPr="00D818B4" w:rsidRDefault="00385567" w:rsidP="00014237">
            <w:pPr>
              <w:spacing w:after="0"/>
              <w:jc w:val="center"/>
              <w:rPr>
                <w:rFonts w:cs="Arial"/>
                <w:sz w:val="18"/>
                <w:szCs w:val="18"/>
                <w:lang w:val="en-GB" w:eastAsia="ja-JP"/>
              </w:rPr>
            </w:pPr>
            <w:r w:rsidRPr="00D818B4">
              <w:rPr>
                <w:rFonts w:cs="Arial"/>
                <w:kern w:val="24"/>
                <w:sz w:val="18"/>
                <w:szCs w:val="18"/>
              </w:rPr>
              <w:t>24</w:t>
            </w:r>
          </w:p>
        </w:tc>
        <w:tc>
          <w:tcPr>
            <w:tcW w:w="720" w:type="dxa"/>
            <w:tcBorders>
              <w:top w:val="single" w:sz="12" w:space="0" w:color="auto"/>
              <w:left w:val="single" w:sz="12" w:space="0" w:color="auto"/>
            </w:tcBorders>
            <w:vAlign w:val="center"/>
          </w:tcPr>
          <w:p w14:paraId="4948E24B" w14:textId="5191AFFD" w:rsidR="00385567" w:rsidRPr="00D818B4" w:rsidRDefault="00385567" w:rsidP="00014237">
            <w:pPr>
              <w:spacing w:after="0"/>
              <w:jc w:val="center"/>
              <w:rPr>
                <w:rFonts w:cs="Arial"/>
                <w:sz w:val="18"/>
                <w:szCs w:val="18"/>
                <w:lang w:val="en-GB" w:eastAsia="ja-JP"/>
              </w:rPr>
            </w:pPr>
            <w:r w:rsidRPr="00D818B4">
              <w:rPr>
                <w:rFonts w:cs="Arial"/>
                <w:color w:val="000000" w:themeColor="dark1"/>
                <w:kern w:val="24"/>
                <w:sz w:val="18"/>
                <w:szCs w:val="18"/>
              </w:rPr>
              <w:t>-</w:t>
            </w:r>
          </w:p>
        </w:tc>
        <w:tc>
          <w:tcPr>
            <w:tcW w:w="1260" w:type="dxa"/>
            <w:tcBorders>
              <w:top w:val="single" w:sz="12" w:space="0" w:color="auto"/>
              <w:right w:val="single" w:sz="12" w:space="0" w:color="auto"/>
            </w:tcBorders>
            <w:vAlign w:val="center"/>
          </w:tcPr>
          <w:p w14:paraId="0C1E35E2" w14:textId="4F6CD041"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100%</w:t>
            </w:r>
          </w:p>
        </w:tc>
        <w:tc>
          <w:tcPr>
            <w:tcW w:w="1800" w:type="dxa"/>
            <w:tcBorders>
              <w:top w:val="single" w:sz="12" w:space="0" w:color="auto"/>
            </w:tcBorders>
            <w:vAlign w:val="center"/>
          </w:tcPr>
          <w:p w14:paraId="42CACE26" w14:textId="79D70378"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100%</w:t>
            </w:r>
          </w:p>
        </w:tc>
      </w:tr>
      <w:tr w:rsidR="00385567" w14:paraId="4F7867A2" w14:textId="77777777" w:rsidTr="00385567">
        <w:trPr>
          <w:jc w:val="center"/>
        </w:trPr>
        <w:tc>
          <w:tcPr>
            <w:tcW w:w="528" w:type="dxa"/>
            <w:vAlign w:val="center"/>
          </w:tcPr>
          <w:p w14:paraId="10B2F326" w14:textId="77777777" w:rsidR="00385567" w:rsidRPr="00D818B4" w:rsidRDefault="00385567" w:rsidP="00014237">
            <w:pPr>
              <w:spacing w:after="0"/>
              <w:rPr>
                <w:rFonts w:cs="Arial"/>
                <w:sz w:val="18"/>
                <w:szCs w:val="18"/>
                <w:lang w:val="en-GB" w:eastAsia="ja-JP"/>
              </w:rPr>
            </w:pPr>
            <w:r w:rsidRPr="00D818B4">
              <w:rPr>
                <w:rFonts w:cs="Arial"/>
                <w:color w:val="00B050"/>
                <w:kern w:val="24"/>
                <w:sz w:val="18"/>
                <w:szCs w:val="18"/>
              </w:rPr>
              <w:t>59</w:t>
            </w:r>
          </w:p>
        </w:tc>
        <w:tc>
          <w:tcPr>
            <w:tcW w:w="1782" w:type="dxa"/>
            <w:vAlign w:val="center"/>
          </w:tcPr>
          <w:p w14:paraId="3C26B246" w14:textId="77777777"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85.0%</w:t>
            </w:r>
          </w:p>
        </w:tc>
        <w:tc>
          <w:tcPr>
            <w:tcW w:w="1620" w:type="dxa"/>
            <w:tcBorders>
              <w:right w:val="single" w:sz="12" w:space="0" w:color="auto"/>
            </w:tcBorders>
            <w:vAlign w:val="center"/>
          </w:tcPr>
          <w:p w14:paraId="33920D7C" w14:textId="77777777" w:rsidR="00385567" w:rsidRPr="00D818B4" w:rsidRDefault="00385567" w:rsidP="00014237">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tcBorders>
            <w:vAlign w:val="center"/>
          </w:tcPr>
          <w:p w14:paraId="051C10A9" w14:textId="5D1952ED" w:rsidR="00385567" w:rsidRPr="00D818B4" w:rsidRDefault="00385567" w:rsidP="00014237">
            <w:pPr>
              <w:spacing w:after="0"/>
              <w:jc w:val="center"/>
              <w:rPr>
                <w:rFonts w:cs="Arial"/>
                <w:sz w:val="18"/>
                <w:szCs w:val="18"/>
                <w:lang w:val="en-GB" w:eastAsia="ja-JP"/>
              </w:rPr>
            </w:pPr>
            <w:r w:rsidRPr="00D818B4">
              <w:rPr>
                <w:rFonts w:cs="Arial"/>
                <w:color w:val="000000" w:themeColor="dark1"/>
                <w:kern w:val="24"/>
                <w:sz w:val="18"/>
                <w:szCs w:val="18"/>
              </w:rPr>
              <w:t>-</w:t>
            </w:r>
          </w:p>
        </w:tc>
        <w:tc>
          <w:tcPr>
            <w:tcW w:w="1260" w:type="dxa"/>
            <w:tcBorders>
              <w:right w:val="single" w:sz="12" w:space="0" w:color="auto"/>
            </w:tcBorders>
            <w:vAlign w:val="center"/>
          </w:tcPr>
          <w:p w14:paraId="20B7E93B" w14:textId="30ADA871"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100%</w:t>
            </w:r>
          </w:p>
        </w:tc>
        <w:tc>
          <w:tcPr>
            <w:tcW w:w="1800" w:type="dxa"/>
            <w:vAlign w:val="center"/>
          </w:tcPr>
          <w:p w14:paraId="74933C2C" w14:textId="303E8A4F"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100%</w:t>
            </w:r>
          </w:p>
        </w:tc>
      </w:tr>
      <w:tr w:rsidR="00385567" w14:paraId="4DBB3E4F" w14:textId="77777777" w:rsidTr="00385567">
        <w:trPr>
          <w:jc w:val="center"/>
        </w:trPr>
        <w:tc>
          <w:tcPr>
            <w:tcW w:w="528" w:type="dxa"/>
            <w:tcBorders>
              <w:bottom w:val="single" w:sz="4" w:space="0" w:color="auto"/>
            </w:tcBorders>
            <w:vAlign w:val="center"/>
          </w:tcPr>
          <w:p w14:paraId="592C913C" w14:textId="77777777" w:rsidR="00385567" w:rsidRPr="00D818B4" w:rsidRDefault="00385567" w:rsidP="00014237">
            <w:pPr>
              <w:spacing w:after="0"/>
              <w:rPr>
                <w:rFonts w:cs="Arial"/>
                <w:sz w:val="18"/>
                <w:szCs w:val="18"/>
                <w:lang w:val="en-GB" w:eastAsia="ja-JP"/>
              </w:rPr>
            </w:pPr>
            <w:r w:rsidRPr="00D818B4">
              <w:rPr>
                <w:rFonts w:cs="Arial"/>
                <w:color w:val="00B050"/>
                <w:kern w:val="24"/>
                <w:sz w:val="18"/>
                <w:szCs w:val="18"/>
              </w:rPr>
              <w:t>60</w:t>
            </w:r>
          </w:p>
        </w:tc>
        <w:tc>
          <w:tcPr>
            <w:tcW w:w="1782" w:type="dxa"/>
            <w:tcBorders>
              <w:bottom w:val="single" w:sz="4" w:space="0" w:color="auto"/>
            </w:tcBorders>
            <w:vAlign w:val="center"/>
          </w:tcPr>
          <w:p w14:paraId="1DCC8D68" w14:textId="77777777"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86.4%</w:t>
            </w:r>
          </w:p>
        </w:tc>
        <w:tc>
          <w:tcPr>
            <w:tcW w:w="1620" w:type="dxa"/>
            <w:tcBorders>
              <w:bottom w:val="single" w:sz="4" w:space="0" w:color="auto"/>
              <w:right w:val="single" w:sz="12" w:space="0" w:color="auto"/>
            </w:tcBorders>
            <w:vAlign w:val="center"/>
          </w:tcPr>
          <w:p w14:paraId="4B5983C1" w14:textId="77777777" w:rsidR="00385567" w:rsidRPr="00D818B4" w:rsidRDefault="00385567" w:rsidP="00014237">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bottom w:val="single" w:sz="4" w:space="0" w:color="auto"/>
            </w:tcBorders>
            <w:vAlign w:val="center"/>
          </w:tcPr>
          <w:p w14:paraId="44206D10" w14:textId="2F8F3C05" w:rsidR="00385567" w:rsidRPr="00D818B4" w:rsidRDefault="00385567" w:rsidP="00014237">
            <w:pPr>
              <w:spacing w:after="0"/>
              <w:jc w:val="center"/>
              <w:rPr>
                <w:rFonts w:cs="Arial"/>
                <w:sz w:val="18"/>
                <w:szCs w:val="18"/>
                <w:lang w:val="en-GB" w:eastAsia="ja-JP"/>
              </w:rPr>
            </w:pPr>
            <w:r w:rsidRPr="00D818B4">
              <w:rPr>
                <w:rFonts w:cs="Arial"/>
                <w:color w:val="000000" w:themeColor="dark1"/>
                <w:kern w:val="24"/>
                <w:sz w:val="18"/>
                <w:szCs w:val="18"/>
              </w:rPr>
              <w:t>-</w:t>
            </w:r>
          </w:p>
        </w:tc>
        <w:tc>
          <w:tcPr>
            <w:tcW w:w="1260" w:type="dxa"/>
            <w:tcBorders>
              <w:bottom w:val="single" w:sz="4" w:space="0" w:color="auto"/>
              <w:right w:val="single" w:sz="12" w:space="0" w:color="auto"/>
            </w:tcBorders>
            <w:vAlign w:val="center"/>
          </w:tcPr>
          <w:p w14:paraId="2B04D282" w14:textId="22A4D3F2"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100%</w:t>
            </w:r>
          </w:p>
        </w:tc>
        <w:tc>
          <w:tcPr>
            <w:tcW w:w="1800" w:type="dxa"/>
            <w:tcBorders>
              <w:bottom w:val="single" w:sz="4" w:space="0" w:color="auto"/>
            </w:tcBorders>
            <w:vAlign w:val="center"/>
          </w:tcPr>
          <w:p w14:paraId="45A107F6" w14:textId="1F1376DE"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100%</w:t>
            </w:r>
          </w:p>
        </w:tc>
      </w:tr>
      <w:tr w:rsidR="00385567" w14:paraId="29C7460D" w14:textId="77777777" w:rsidTr="00385567">
        <w:trPr>
          <w:jc w:val="center"/>
        </w:trPr>
        <w:tc>
          <w:tcPr>
            <w:tcW w:w="528" w:type="dxa"/>
            <w:tcBorders>
              <w:bottom w:val="single" w:sz="12" w:space="0" w:color="auto"/>
            </w:tcBorders>
            <w:vAlign w:val="center"/>
          </w:tcPr>
          <w:p w14:paraId="235243A7" w14:textId="77777777" w:rsidR="00385567" w:rsidRPr="00D818B4" w:rsidRDefault="00385567" w:rsidP="00014237">
            <w:pPr>
              <w:spacing w:after="0"/>
              <w:rPr>
                <w:rFonts w:cs="Arial"/>
                <w:sz w:val="18"/>
                <w:szCs w:val="18"/>
                <w:lang w:val="en-GB" w:eastAsia="ja-JP"/>
              </w:rPr>
            </w:pPr>
            <w:r w:rsidRPr="00D818B4">
              <w:rPr>
                <w:rFonts w:cs="Arial"/>
                <w:color w:val="00B050"/>
                <w:kern w:val="24"/>
                <w:sz w:val="18"/>
                <w:szCs w:val="18"/>
              </w:rPr>
              <w:t>66*</w:t>
            </w:r>
          </w:p>
        </w:tc>
        <w:tc>
          <w:tcPr>
            <w:tcW w:w="1782" w:type="dxa"/>
            <w:tcBorders>
              <w:bottom w:val="single" w:sz="12" w:space="0" w:color="auto"/>
            </w:tcBorders>
            <w:vAlign w:val="center"/>
          </w:tcPr>
          <w:p w14:paraId="25FA272D" w14:textId="77777777"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95.0%</w:t>
            </w:r>
          </w:p>
        </w:tc>
        <w:tc>
          <w:tcPr>
            <w:tcW w:w="1620" w:type="dxa"/>
            <w:tcBorders>
              <w:bottom w:val="single" w:sz="12" w:space="0" w:color="auto"/>
              <w:right w:val="single" w:sz="12" w:space="0" w:color="auto"/>
            </w:tcBorders>
            <w:vAlign w:val="center"/>
          </w:tcPr>
          <w:p w14:paraId="08BDA418" w14:textId="77777777" w:rsidR="00385567" w:rsidRPr="00D818B4" w:rsidRDefault="00385567" w:rsidP="00014237">
            <w:pPr>
              <w:spacing w:after="0"/>
              <w:jc w:val="center"/>
              <w:rPr>
                <w:rFonts w:cs="Arial"/>
                <w:sz w:val="18"/>
                <w:szCs w:val="18"/>
                <w:lang w:val="en-GB" w:eastAsia="ja-JP"/>
              </w:rPr>
            </w:pPr>
            <w:r w:rsidRPr="00D818B4">
              <w:rPr>
                <w:rFonts w:cs="Arial"/>
                <w:kern w:val="24"/>
                <w:sz w:val="18"/>
                <w:szCs w:val="18"/>
              </w:rPr>
              <w:t>24</w:t>
            </w:r>
          </w:p>
        </w:tc>
        <w:tc>
          <w:tcPr>
            <w:tcW w:w="720" w:type="dxa"/>
            <w:tcBorders>
              <w:left w:val="single" w:sz="12" w:space="0" w:color="auto"/>
              <w:bottom w:val="single" w:sz="12" w:space="0" w:color="auto"/>
            </w:tcBorders>
            <w:vAlign w:val="center"/>
          </w:tcPr>
          <w:p w14:paraId="6E4CEFC7" w14:textId="24FE5134" w:rsidR="00385567" w:rsidRPr="00D818B4" w:rsidRDefault="00385567" w:rsidP="00014237">
            <w:pPr>
              <w:spacing w:after="0"/>
              <w:jc w:val="center"/>
              <w:rPr>
                <w:rFonts w:cs="Arial"/>
                <w:sz w:val="18"/>
                <w:szCs w:val="18"/>
                <w:lang w:val="en-GB" w:eastAsia="ja-JP"/>
              </w:rPr>
            </w:pPr>
            <w:r w:rsidRPr="00D818B4">
              <w:rPr>
                <w:rFonts w:cs="Arial"/>
                <w:color w:val="000000" w:themeColor="dark1"/>
                <w:kern w:val="24"/>
                <w:sz w:val="18"/>
                <w:szCs w:val="18"/>
              </w:rPr>
              <w:t>-</w:t>
            </w:r>
          </w:p>
        </w:tc>
        <w:tc>
          <w:tcPr>
            <w:tcW w:w="1260" w:type="dxa"/>
            <w:tcBorders>
              <w:bottom w:val="single" w:sz="12" w:space="0" w:color="auto"/>
              <w:right w:val="single" w:sz="12" w:space="0" w:color="auto"/>
            </w:tcBorders>
            <w:vAlign w:val="center"/>
          </w:tcPr>
          <w:p w14:paraId="189794F0" w14:textId="1512E236"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100%</w:t>
            </w:r>
          </w:p>
        </w:tc>
        <w:tc>
          <w:tcPr>
            <w:tcW w:w="1800" w:type="dxa"/>
            <w:tcBorders>
              <w:bottom w:val="single" w:sz="12" w:space="0" w:color="auto"/>
            </w:tcBorders>
            <w:vAlign w:val="center"/>
          </w:tcPr>
          <w:p w14:paraId="5C11967E" w14:textId="20CB83D1" w:rsidR="00385567" w:rsidRPr="00D818B4" w:rsidRDefault="00385567" w:rsidP="00014237">
            <w:pPr>
              <w:spacing w:after="0"/>
              <w:jc w:val="center"/>
              <w:rPr>
                <w:rFonts w:cs="Arial"/>
                <w:sz w:val="18"/>
                <w:szCs w:val="18"/>
                <w:lang w:val="en-GB" w:eastAsia="ja-JP"/>
              </w:rPr>
            </w:pPr>
            <w:r w:rsidRPr="00D818B4">
              <w:rPr>
                <w:rFonts w:cs="Arial"/>
                <w:color w:val="00B050"/>
                <w:kern w:val="24"/>
                <w:sz w:val="18"/>
                <w:szCs w:val="18"/>
              </w:rPr>
              <w:t>100%</w:t>
            </w:r>
          </w:p>
        </w:tc>
      </w:tr>
      <w:tr w:rsidR="00385567" w14:paraId="482BE0D4" w14:textId="77777777" w:rsidTr="00385567">
        <w:trPr>
          <w:jc w:val="center"/>
        </w:trPr>
        <w:tc>
          <w:tcPr>
            <w:tcW w:w="7710" w:type="dxa"/>
            <w:gridSpan w:val="6"/>
            <w:vAlign w:val="center"/>
          </w:tcPr>
          <w:p w14:paraId="3DD8FB42" w14:textId="3B15DFDE" w:rsidR="00385567" w:rsidRPr="00D818B4" w:rsidRDefault="00385567" w:rsidP="00014237">
            <w:pPr>
              <w:spacing w:after="0"/>
              <w:rPr>
                <w:rFonts w:cs="Arial"/>
                <w:color w:val="000000" w:themeColor="dark1"/>
                <w:kern w:val="24"/>
                <w:sz w:val="18"/>
                <w:szCs w:val="18"/>
              </w:rPr>
            </w:pPr>
            <w:r w:rsidRPr="004024C0">
              <w:rPr>
                <w:rFonts w:cs="Arial"/>
                <w:color w:val="000000" w:themeColor="dark1"/>
                <w:kern w:val="24"/>
                <w:sz w:val="16"/>
                <w:szCs w:val="16"/>
              </w:rPr>
              <w:t>* Number of RBs</w:t>
            </w:r>
            <w:r>
              <w:rPr>
                <w:rFonts w:cs="Arial"/>
                <w:color w:val="000000" w:themeColor="dark1"/>
                <w:kern w:val="24"/>
                <w:sz w:val="16"/>
                <w:szCs w:val="16"/>
              </w:rPr>
              <w:t xml:space="preserve"> </w:t>
            </w:r>
            <w:r w:rsidRPr="004024C0">
              <w:rPr>
                <w:rFonts w:cs="Arial"/>
                <w:color w:val="000000" w:themeColor="dark1"/>
                <w:kern w:val="24"/>
                <w:sz w:val="16"/>
                <w:szCs w:val="16"/>
              </w:rPr>
              <w:t xml:space="preserve">defined for 100 MHz channel bandwidth in FR2 </w:t>
            </w:r>
          </w:p>
        </w:tc>
      </w:tr>
    </w:tbl>
    <w:p w14:paraId="565CF44A" w14:textId="77777777" w:rsidR="00DA5ED6" w:rsidRDefault="00DA5ED6" w:rsidP="00DA5ED6">
      <w:pPr>
        <w:rPr>
          <w:lang w:val="en-GB" w:eastAsia="ja-JP"/>
        </w:rPr>
      </w:pPr>
    </w:p>
    <w:p w14:paraId="47149B77" w14:textId="31CEBE4C" w:rsidR="00DA5ED6" w:rsidRDefault="00DA5ED6" w:rsidP="00DA5ED6">
      <w:pPr>
        <w:pStyle w:val="Caption"/>
        <w:keepNext/>
      </w:pPr>
      <w:bookmarkStart w:id="14" w:name="_Ref67587624"/>
      <w:r>
        <w:lastRenderedPageBreak/>
        <w:t xml:space="preserve">Table </w:t>
      </w:r>
      <w:r>
        <w:fldChar w:fldCharType="begin"/>
      </w:r>
      <w:r>
        <w:instrText xml:space="preserve"> SEQ Table \* ARABIC </w:instrText>
      </w:r>
      <w:r>
        <w:fldChar w:fldCharType="separate"/>
      </w:r>
      <w:r>
        <w:rPr>
          <w:noProof/>
        </w:rPr>
        <w:t>5</w:t>
      </w:r>
      <w:r>
        <w:fldChar w:fldCharType="end"/>
      </w:r>
      <w:bookmarkEnd w:id="14"/>
      <w:r>
        <w:t xml:space="preserve">: Percentage </w:t>
      </w:r>
      <w:r w:rsidR="007C4B2A">
        <w:t xml:space="preserve">of 100 MHz channels </w:t>
      </w:r>
      <w:r>
        <w:t xml:space="preserve">in </w:t>
      </w:r>
      <w:r w:rsidR="007C4B2A">
        <w:t xml:space="preserve">the </w:t>
      </w:r>
      <w:r>
        <w:t xml:space="preserve">exemplary channelization design for which </w:t>
      </w:r>
      <w:r w:rsidRPr="00B8687F">
        <w:t xml:space="preserve">there is at least one GSCN for which </w:t>
      </w:r>
      <w:r w:rsidR="007C4B2A">
        <w:t xml:space="preserve">both SSB and </w:t>
      </w:r>
      <w:r w:rsidRPr="00B8687F">
        <w:t xml:space="preserve">CORESET0 fit within </w:t>
      </w:r>
      <m:oMath>
        <m:sSub>
          <m:sSubPr>
            <m:ctrlPr>
              <w:rPr>
                <w:rFonts w:ascii="Cambria Math" w:hAnsi="Cambria Math"/>
                <w:b w:val="0"/>
                <w:i/>
                <w:sz w:val="18"/>
                <w:szCs w:val="18"/>
                <w:lang w:val="en-GB" w:eastAsia="ja-JP"/>
              </w:rPr>
            </m:ctrlPr>
          </m:sSubPr>
          <m:e>
            <m:r>
              <m:rPr>
                <m:sty m:val="bi"/>
              </m:rPr>
              <w:rPr>
                <w:rFonts w:ascii="Cambria Math" w:hAnsi="Cambria Math"/>
                <w:sz w:val="18"/>
                <w:szCs w:val="18"/>
                <w:lang w:val="en-GB" w:eastAsia="ja-JP"/>
              </w:rPr>
              <m:t>N</m:t>
            </m:r>
          </m:e>
          <m:sub>
            <m:r>
              <m:rPr>
                <m:nor/>
              </m:rPr>
              <w:rPr>
                <w:rFonts w:ascii="Cambria Math" w:hAnsi="Cambria Math"/>
                <w:b w:val="0"/>
                <w:sz w:val="18"/>
                <w:szCs w:val="18"/>
                <w:lang w:val="en-GB" w:eastAsia="ja-JP"/>
              </w:rPr>
              <m:t>RB</m:t>
            </m:r>
          </m:sub>
        </m:sSub>
      </m:oMath>
      <w:r w:rsidRPr="00B8687F">
        <w:t xml:space="preserve"> RBs</w:t>
      </w:r>
      <w:r>
        <w:t xml:space="preserve"> </w:t>
      </w:r>
      <w:r w:rsidR="00385567">
        <w:t xml:space="preserve">with SSB-CORESET0 multiplexing pattern 1 </w:t>
      </w:r>
      <w:r>
        <w:t xml:space="preserve">for </w:t>
      </w:r>
      <w:r w:rsidR="007C4B2A">
        <w:t>{</w:t>
      </w:r>
      <w:r>
        <w:t>240,120</w:t>
      </w:r>
      <w:r w:rsidR="007C4B2A">
        <w:t>}</w:t>
      </w:r>
      <w:r>
        <w:t xml:space="preserve"> kHz SCS </w:t>
      </w:r>
      <w:r w:rsidR="007C4B2A">
        <w:t>case</w:t>
      </w:r>
      <w:r>
        <w:t>.</w:t>
      </w:r>
    </w:p>
    <w:tbl>
      <w:tblPr>
        <w:tblStyle w:val="TableGrid"/>
        <w:tblW w:w="4830" w:type="dxa"/>
        <w:jc w:val="center"/>
        <w:tblLook w:val="04A0" w:firstRow="1" w:lastRow="0" w:firstColumn="1" w:lastColumn="0" w:noHBand="0" w:noVBand="1"/>
      </w:tblPr>
      <w:tblGrid>
        <w:gridCol w:w="519"/>
        <w:gridCol w:w="1329"/>
        <w:gridCol w:w="1432"/>
        <w:gridCol w:w="1550"/>
      </w:tblGrid>
      <w:tr w:rsidR="00385567" w14:paraId="1026BFD1" w14:textId="3D0D9835" w:rsidTr="00385567">
        <w:trPr>
          <w:jc w:val="center"/>
        </w:trPr>
        <w:tc>
          <w:tcPr>
            <w:tcW w:w="1848" w:type="dxa"/>
            <w:gridSpan w:val="2"/>
            <w:tcBorders>
              <w:top w:val="single" w:sz="24" w:space="0" w:color="FFFFFF"/>
              <w:left w:val="single" w:sz="24" w:space="0" w:color="FFFFFF"/>
              <w:right w:val="single" w:sz="24" w:space="0" w:color="FFFFFF"/>
            </w:tcBorders>
            <w:vAlign w:val="center"/>
          </w:tcPr>
          <w:p w14:paraId="7C9D033C" w14:textId="77777777" w:rsidR="00385567" w:rsidRPr="00D818B4" w:rsidRDefault="00385567" w:rsidP="00385567">
            <w:pPr>
              <w:spacing w:after="0"/>
              <w:jc w:val="center"/>
              <w:rPr>
                <w:sz w:val="18"/>
                <w:szCs w:val="18"/>
                <w:lang w:val="en-GB" w:eastAsia="ja-JP"/>
              </w:rPr>
            </w:pPr>
          </w:p>
        </w:tc>
        <w:tc>
          <w:tcPr>
            <w:tcW w:w="1432" w:type="dxa"/>
            <w:tcBorders>
              <w:top w:val="single" w:sz="24" w:space="0" w:color="FFFFFF"/>
              <w:left w:val="single" w:sz="24" w:space="0" w:color="FFFFFF"/>
            </w:tcBorders>
            <w:vAlign w:val="center"/>
          </w:tcPr>
          <w:p w14:paraId="2E92214A" w14:textId="77777777" w:rsidR="00385567" w:rsidRPr="00D818B4" w:rsidRDefault="00385567" w:rsidP="00385567">
            <w:pPr>
              <w:spacing w:after="0"/>
              <w:jc w:val="center"/>
              <w:rPr>
                <w:sz w:val="18"/>
                <w:szCs w:val="18"/>
                <w:lang w:val="en-GB" w:eastAsia="ja-JP"/>
              </w:rPr>
            </w:pPr>
          </w:p>
        </w:tc>
        <w:tc>
          <w:tcPr>
            <w:tcW w:w="1550" w:type="dxa"/>
            <w:vAlign w:val="center"/>
          </w:tcPr>
          <w:p w14:paraId="0B98A545" w14:textId="77777777" w:rsidR="00385567" w:rsidRPr="00D818B4" w:rsidRDefault="00385567" w:rsidP="00385567">
            <w:pPr>
              <w:spacing w:after="0"/>
              <w:jc w:val="center"/>
              <w:rPr>
                <w:sz w:val="18"/>
                <w:szCs w:val="18"/>
                <w:lang w:val="en-GB" w:eastAsia="ja-JP"/>
              </w:rPr>
            </w:pPr>
            <w:r w:rsidRPr="00D818B4">
              <w:rPr>
                <w:sz w:val="18"/>
                <w:szCs w:val="18"/>
                <w:lang w:val="en-GB" w:eastAsia="ja-JP"/>
              </w:rPr>
              <w:t>SSB-CORESET0 Offsets (RBs)</w:t>
            </w:r>
          </w:p>
        </w:tc>
      </w:tr>
      <w:tr w:rsidR="00385567" w14:paraId="4D4A3C7D" w14:textId="77777777" w:rsidTr="00385567">
        <w:trPr>
          <w:jc w:val="center"/>
        </w:trPr>
        <w:tc>
          <w:tcPr>
            <w:tcW w:w="519" w:type="dxa"/>
            <w:tcBorders>
              <w:bottom w:val="single" w:sz="12" w:space="0" w:color="auto"/>
            </w:tcBorders>
            <w:vAlign w:val="center"/>
          </w:tcPr>
          <w:p w14:paraId="2D3A9D02" w14:textId="77777777" w:rsidR="00385567" w:rsidRPr="00D818B4" w:rsidRDefault="00957ED1" w:rsidP="00385567">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N</m:t>
                    </m:r>
                  </m:e>
                  <m:sub>
                    <m:r>
                      <m:rPr>
                        <m:nor/>
                      </m:rPr>
                      <w:rPr>
                        <w:rFonts w:ascii="Cambria Math" w:hAnsi="Cambria Math"/>
                        <w:sz w:val="18"/>
                        <w:szCs w:val="18"/>
                        <w:lang w:val="en-GB" w:eastAsia="ja-JP"/>
                      </w:rPr>
                      <m:t>RB</m:t>
                    </m:r>
                  </m:sub>
                </m:sSub>
              </m:oMath>
            </m:oMathPara>
          </w:p>
        </w:tc>
        <w:tc>
          <w:tcPr>
            <w:tcW w:w="1329" w:type="dxa"/>
            <w:tcBorders>
              <w:bottom w:val="single" w:sz="12" w:space="0" w:color="auto"/>
            </w:tcBorders>
            <w:vAlign w:val="center"/>
          </w:tcPr>
          <w:p w14:paraId="3CA62D18" w14:textId="77777777" w:rsidR="00385567" w:rsidRPr="00D818B4" w:rsidRDefault="00385567" w:rsidP="00385567">
            <w:pPr>
              <w:spacing w:after="0"/>
              <w:jc w:val="center"/>
              <w:rPr>
                <w:sz w:val="18"/>
                <w:szCs w:val="18"/>
                <w:lang w:val="en-GB" w:eastAsia="ja-JP"/>
              </w:rPr>
            </w:pPr>
            <w:r w:rsidRPr="00D818B4">
              <w:rPr>
                <w:sz w:val="18"/>
                <w:szCs w:val="18"/>
                <w:lang w:val="en-GB" w:eastAsia="ja-JP"/>
              </w:rPr>
              <w:t>Spectral Utilization</w:t>
            </w:r>
          </w:p>
          <w:p w14:paraId="4E1CC39D" w14:textId="77777777" w:rsidR="00385567" w:rsidRPr="00D818B4" w:rsidRDefault="00957ED1" w:rsidP="00385567">
            <w:pPr>
              <w:spacing w:after="0"/>
              <w:jc w:val="center"/>
              <w:rPr>
                <w:sz w:val="18"/>
                <w:szCs w:val="18"/>
                <w:lang w:val="en-GB" w:eastAsia="ja-JP"/>
              </w:rPr>
            </w:pPr>
            <m:oMathPara>
              <m:oMath>
                <m:sSub>
                  <m:sSubPr>
                    <m:ctrlPr>
                      <w:rPr>
                        <w:rFonts w:ascii="Cambria Math" w:hAnsi="Cambria Math"/>
                        <w:i/>
                        <w:sz w:val="18"/>
                        <w:szCs w:val="18"/>
                        <w:lang w:val="en-GB" w:eastAsia="ja-JP"/>
                      </w:rPr>
                    </m:ctrlPr>
                  </m:sSubPr>
                  <m:e>
                    <m:r>
                      <w:rPr>
                        <w:rFonts w:ascii="Cambria Math" w:hAnsi="Cambria Math"/>
                        <w:sz w:val="18"/>
                        <w:szCs w:val="18"/>
                        <w:lang w:val="en-GB" w:eastAsia="ja-JP"/>
                      </w:rPr>
                      <m:t>ρ</m:t>
                    </m:r>
                  </m:e>
                  <m:sub>
                    <m:r>
                      <m:rPr>
                        <m:nor/>
                      </m:rPr>
                      <w:rPr>
                        <w:rFonts w:ascii="Cambria Math" w:hAnsi="Cambria Math"/>
                        <w:sz w:val="18"/>
                        <w:szCs w:val="18"/>
                        <w:lang w:val="en-GB" w:eastAsia="ja-JP"/>
                      </w:rPr>
                      <m:t>SU</m:t>
                    </m:r>
                  </m:sub>
                </m:sSub>
              </m:oMath>
            </m:oMathPara>
          </w:p>
        </w:tc>
        <w:tc>
          <w:tcPr>
            <w:tcW w:w="1432" w:type="dxa"/>
            <w:tcBorders>
              <w:bottom w:val="single" w:sz="12" w:space="0" w:color="auto"/>
              <w:right w:val="single" w:sz="12" w:space="0" w:color="auto"/>
            </w:tcBorders>
            <w:vAlign w:val="center"/>
          </w:tcPr>
          <w:p w14:paraId="40894C54" w14:textId="77777777" w:rsidR="00385567" w:rsidRPr="00D818B4" w:rsidRDefault="00385567" w:rsidP="00385567">
            <w:pPr>
              <w:spacing w:after="0"/>
              <w:jc w:val="center"/>
              <w:rPr>
                <w:sz w:val="18"/>
                <w:szCs w:val="18"/>
                <w:lang w:val="en-GB" w:eastAsia="ja-JP"/>
              </w:rPr>
            </w:pPr>
            <w:r w:rsidRPr="00D818B4">
              <w:rPr>
                <w:sz w:val="18"/>
                <w:szCs w:val="18"/>
                <w:lang w:val="en-GB" w:eastAsia="ja-JP"/>
              </w:rPr>
              <w:t>CORESET0 Size</w:t>
            </w:r>
          </w:p>
          <w:p w14:paraId="6E421ABD" w14:textId="5BD8F135" w:rsidR="00385567" w:rsidRPr="00204241" w:rsidRDefault="00957ED1" w:rsidP="00385567">
            <w:pPr>
              <w:spacing w:after="0"/>
              <w:jc w:val="center"/>
              <w:rPr>
                <w:sz w:val="18"/>
                <w:szCs w:val="18"/>
                <w:lang w:val="en-GB" w:eastAsia="ja-JP"/>
              </w:rPr>
            </w:pPr>
            <m:oMathPara>
              <m:oMath>
                <m:sSubSup>
                  <m:sSubSupPr>
                    <m:ctrlPr>
                      <w:rPr>
                        <w:rFonts w:ascii="Cambria Math" w:eastAsia="Calibri" w:hAnsi="Cambria Math" w:cs="Times New Roman"/>
                        <w:i/>
                        <w:sz w:val="18"/>
                        <w:szCs w:val="18"/>
                        <w:lang w:val="en-GB" w:eastAsia="ja-JP"/>
                      </w:rPr>
                    </m:ctrlPr>
                  </m:sSubSupPr>
                  <m:e>
                    <m:r>
                      <w:rPr>
                        <w:rFonts w:ascii="Cambria Math" w:hAnsi="Cambria Math" w:cs="Times New Roman"/>
                        <w:sz w:val="18"/>
                        <w:szCs w:val="18"/>
                        <w:lang w:val="en-GB" w:eastAsia="ja-JP"/>
                      </w:rPr>
                      <m:t>N</m:t>
                    </m:r>
                  </m:e>
                  <m:sub>
                    <m:r>
                      <m:rPr>
                        <m:nor/>
                      </m:rPr>
                      <w:rPr>
                        <w:rFonts w:ascii="Times New Roman" w:hAnsi="Times New Roman" w:cs="Times New Roman"/>
                        <w:sz w:val="18"/>
                        <w:szCs w:val="18"/>
                        <w:lang w:val="en-GB" w:eastAsia="ja-JP"/>
                      </w:rPr>
                      <m:t>RB</m:t>
                    </m:r>
                  </m:sub>
                  <m:sup>
                    <m:r>
                      <m:rPr>
                        <m:nor/>
                      </m:rPr>
                      <w:rPr>
                        <w:rFonts w:ascii="Times New Roman" w:hAnsi="Times New Roman" w:cs="Times New Roman"/>
                        <w:sz w:val="18"/>
                        <w:szCs w:val="18"/>
                        <w:lang w:val="en-GB" w:eastAsia="ja-JP"/>
                      </w:rPr>
                      <m:t>CORESET</m:t>
                    </m:r>
                  </m:sup>
                </m:sSubSup>
              </m:oMath>
            </m:oMathPara>
          </w:p>
        </w:tc>
        <w:tc>
          <w:tcPr>
            <w:tcW w:w="1550" w:type="dxa"/>
            <w:tcBorders>
              <w:left w:val="single" w:sz="12" w:space="0" w:color="auto"/>
              <w:bottom w:val="single" w:sz="12" w:space="0" w:color="auto"/>
            </w:tcBorders>
            <w:vAlign w:val="center"/>
          </w:tcPr>
          <w:p w14:paraId="7908B7E6" w14:textId="77777777" w:rsidR="00385567" w:rsidRPr="00D818B4" w:rsidRDefault="00385567" w:rsidP="00385567">
            <w:pPr>
              <w:spacing w:after="0"/>
              <w:jc w:val="center"/>
              <w:rPr>
                <w:sz w:val="18"/>
                <w:szCs w:val="18"/>
                <w:lang w:val="en-GB" w:eastAsia="ja-JP"/>
              </w:rPr>
            </w:pPr>
            <w:r w:rsidRPr="00D818B4">
              <w:rPr>
                <w:sz w:val="18"/>
                <w:szCs w:val="18"/>
                <w:lang w:val="en-GB" w:eastAsia="ja-JP"/>
              </w:rPr>
              <w:t xml:space="preserve">{0 or </w:t>
            </w:r>
            <w:r>
              <w:rPr>
                <w:sz w:val="18"/>
                <w:szCs w:val="18"/>
                <w:lang w:val="en-GB" w:eastAsia="ja-JP"/>
              </w:rPr>
              <w:t>8</w:t>
            </w:r>
            <w:r w:rsidRPr="00D818B4">
              <w:rPr>
                <w:sz w:val="18"/>
                <w:szCs w:val="18"/>
                <w:lang w:val="en-GB" w:eastAsia="ja-JP"/>
              </w:rPr>
              <w:t>}</w:t>
            </w:r>
          </w:p>
        </w:tc>
      </w:tr>
      <w:tr w:rsidR="00385567" w14:paraId="713FFCF2" w14:textId="77777777" w:rsidTr="00385567">
        <w:trPr>
          <w:jc w:val="center"/>
        </w:trPr>
        <w:tc>
          <w:tcPr>
            <w:tcW w:w="519" w:type="dxa"/>
            <w:tcBorders>
              <w:top w:val="single" w:sz="12" w:space="0" w:color="auto"/>
            </w:tcBorders>
            <w:vAlign w:val="center"/>
          </w:tcPr>
          <w:p w14:paraId="33FF7196" w14:textId="77777777" w:rsidR="00385567" w:rsidRPr="0091792F" w:rsidRDefault="00385567" w:rsidP="00385567">
            <w:pPr>
              <w:spacing w:after="0"/>
              <w:rPr>
                <w:rFonts w:cs="Arial"/>
                <w:color w:val="00B050"/>
                <w:sz w:val="18"/>
                <w:szCs w:val="18"/>
                <w:lang w:val="en-GB" w:eastAsia="ja-JP"/>
              </w:rPr>
            </w:pPr>
            <w:r w:rsidRPr="0091792F">
              <w:rPr>
                <w:rFonts w:cs="Arial"/>
                <w:color w:val="00B050"/>
                <w:kern w:val="24"/>
                <w:sz w:val="18"/>
                <w:szCs w:val="18"/>
              </w:rPr>
              <w:t>58</w:t>
            </w:r>
          </w:p>
        </w:tc>
        <w:tc>
          <w:tcPr>
            <w:tcW w:w="1329" w:type="dxa"/>
            <w:tcBorders>
              <w:top w:val="single" w:sz="12" w:space="0" w:color="auto"/>
            </w:tcBorders>
            <w:vAlign w:val="center"/>
          </w:tcPr>
          <w:p w14:paraId="69B549BA" w14:textId="77777777" w:rsidR="00385567" w:rsidRPr="0091792F" w:rsidRDefault="00385567" w:rsidP="00385567">
            <w:pPr>
              <w:spacing w:after="0"/>
              <w:jc w:val="center"/>
              <w:rPr>
                <w:rFonts w:cs="Arial"/>
                <w:color w:val="00B050"/>
                <w:sz w:val="18"/>
                <w:szCs w:val="18"/>
                <w:lang w:val="en-GB" w:eastAsia="ja-JP"/>
              </w:rPr>
            </w:pPr>
            <w:r w:rsidRPr="0091792F">
              <w:rPr>
                <w:rFonts w:cs="Arial"/>
                <w:color w:val="00B050"/>
                <w:kern w:val="24"/>
                <w:sz w:val="18"/>
                <w:szCs w:val="18"/>
              </w:rPr>
              <w:t>83.5%</w:t>
            </w:r>
          </w:p>
        </w:tc>
        <w:tc>
          <w:tcPr>
            <w:tcW w:w="1432" w:type="dxa"/>
            <w:tcBorders>
              <w:top w:val="single" w:sz="12" w:space="0" w:color="auto"/>
              <w:right w:val="single" w:sz="12" w:space="0" w:color="auto"/>
            </w:tcBorders>
            <w:vAlign w:val="center"/>
          </w:tcPr>
          <w:p w14:paraId="6ADA5449" w14:textId="77777777" w:rsidR="00385567" w:rsidRPr="00D818B4" w:rsidRDefault="00385567" w:rsidP="00385567">
            <w:pPr>
              <w:spacing w:after="0"/>
              <w:jc w:val="center"/>
              <w:rPr>
                <w:rFonts w:cs="Arial"/>
                <w:sz w:val="18"/>
                <w:szCs w:val="18"/>
                <w:lang w:val="en-GB" w:eastAsia="ja-JP"/>
              </w:rPr>
            </w:pPr>
            <w:r w:rsidRPr="00D818B4">
              <w:rPr>
                <w:rFonts w:cs="Arial"/>
                <w:kern w:val="24"/>
                <w:sz w:val="18"/>
                <w:szCs w:val="18"/>
              </w:rPr>
              <w:t>48</w:t>
            </w:r>
          </w:p>
        </w:tc>
        <w:tc>
          <w:tcPr>
            <w:tcW w:w="1550" w:type="dxa"/>
            <w:tcBorders>
              <w:top w:val="single" w:sz="12" w:space="0" w:color="auto"/>
              <w:left w:val="single" w:sz="12" w:space="0" w:color="auto"/>
            </w:tcBorders>
            <w:vAlign w:val="center"/>
          </w:tcPr>
          <w:p w14:paraId="54E06E0D" w14:textId="77777777" w:rsidR="00385567" w:rsidRPr="00D818B4" w:rsidRDefault="00385567" w:rsidP="00385567">
            <w:pPr>
              <w:spacing w:after="0"/>
              <w:jc w:val="center"/>
              <w:rPr>
                <w:rFonts w:cs="Arial"/>
                <w:sz w:val="18"/>
                <w:szCs w:val="18"/>
                <w:lang w:val="en-GB" w:eastAsia="ja-JP"/>
              </w:rPr>
            </w:pPr>
            <w:r w:rsidRPr="00D818B4">
              <w:rPr>
                <w:rFonts w:cs="Arial"/>
                <w:color w:val="00B050"/>
                <w:kern w:val="24"/>
                <w:sz w:val="18"/>
                <w:szCs w:val="18"/>
              </w:rPr>
              <w:t>100%</w:t>
            </w:r>
          </w:p>
        </w:tc>
      </w:tr>
      <w:tr w:rsidR="00385567" w14:paraId="75D2CD43" w14:textId="77777777" w:rsidTr="00385567">
        <w:trPr>
          <w:jc w:val="center"/>
        </w:trPr>
        <w:tc>
          <w:tcPr>
            <w:tcW w:w="519" w:type="dxa"/>
            <w:vAlign w:val="center"/>
          </w:tcPr>
          <w:p w14:paraId="3ED7C94C" w14:textId="77777777" w:rsidR="00385567" w:rsidRPr="00D818B4" w:rsidRDefault="00385567" w:rsidP="00385567">
            <w:pPr>
              <w:spacing w:after="0"/>
              <w:rPr>
                <w:rFonts w:cs="Arial"/>
                <w:sz w:val="18"/>
                <w:szCs w:val="18"/>
                <w:lang w:val="en-GB" w:eastAsia="ja-JP"/>
              </w:rPr>
            </w:pPr>
            <w:r w:rsidRPr="00D818B4">
              <w:rPr>
                <w:rFonts w:cs="Arial"/>
                <w:color w:val="00B050"/>
                <w:kern w:val="24"/>
                <w:sz w:val="18"/>
                <w:szCs w:val="18"/>
              </w:rPr>
              <w:t>59</w:t>
            </w:r>
          </w:p>
        </w:tc>
        <w:tc>
          <w:tcPr>
            <w:tcW w:w="1329" w:type="dxa"/>
            <w:vAlign w:val="center"/>
          </w:tcPr>
          <w:p w14:paraId="77524C56" w14:textId="77777777" w:rsidR="00385567" w:rsidRPr="00D818B4" w:rsidRDefault="00385567" w:rsidP="00385567">
            <w:pPr>
              <w:spacing w:after="0"/>
              <w:jc w:val="center"/>
              <w:rPr>
                <w:rFonts w:cs="Arial"/>
                <w:sz w:val="18"/>
                <w:szCs w:val="18"/>
                <w:lang w:val="en-GB" w:eastAsia="ja-JP"/>
              </w:rPr>
            </w:pPr>
            <w:r w:rsidRPr="00D818B4">
              <w:rPr>
                <w:rFonts w:cs="Arial"/>
                <w:color w:val="00B050"/>
                <w:kern w:val="24"/>
                <w:sz w:val="18"/>
                <w:szCs w:val="18"/>
              </w:rPr>
              <w:t>85.0%</w:t>
            </w:r>
          </w:p>
        </w:tc>
        <w:tc>
          <w:tcPr>
            <w:tcW w:w="1432" w:type="dxa"/>
            <w:tcBorders>
              <w:right w:val="single" w:sz="12" w:space="0" w:color="auto"/>
            </w:tcBorders>
            <w:vAlign w:val="center"/>
          </w:tcPr>
          <w:p w14:paraId="2B477661" w14:textId="77777777" w:rsidR="00385567" w:rsidRPr="00D818B4" w:rsidRDefault="00385567" w:rsidP="00385567">
            <w:pPr>
              <w:spacing w:after="0"/>
              <w:jc w:val="center"/>
              <w:rPr>
                <w:rFonts w:cs="Arial"/>
                <w:sz w:val="18"/>
                <w:szCs w:val="18"/>
                <w:lang w:val="en-GB" w:eastAsia="ja-JP"/>
              </w:rPr>
            </w:pPr>
            <w:r w:rsidRPr="00D818B4">
              <w:rPr>
                <w:rFonts w:cs="Arial"/>
                <w:kern w:val="24"/>
                <w:sz w:val="18"/>
                <w:szCs w:val="18"/>
              </w:rPr>
              <w:t>48</w:t>
            </w:r>
          </w:p>
        </w:tc>
        <w:tc>
          <w:tcPr>
            <w:tcW w:w="1550" w:type="dxa"/>
            <w:tcBorders>
              <w:left w:val="single" w:sz="12" w:space="0" w:color="auto"/>
            </w:tcBorders>
            <w:vAlign w:val="center"/>
          </w:tcPr>
          <w:p w14:paraId="6F9539E2" w14:textId="77777777" w:rsidR="00385567" w:rsidRPr="00D818B4" w:rsidRDefault="00385567" w:rsidP="00385567">
            <w:pPr>
              <w:spacing w:after="0"/>
              <w:jc w:val="center"/>
              <w:rPr>
                <w:rFonts w:cs="Arial"/>
                <w:sz w:val="18"/>
                <w:szCs w:val="18"/>
                <w:lang w:val="en-GB" w:eastAsia="ja-JP"/>
              </w:rPr>
            </w:pPr>
            <w:r w:rsidRPr="00D818B4">
              <w:rPr>
                <w:rFonts w:cs="Arial"/>
                <w:color w:val="00B050"/>
                <w:kern w:val="24"/>
                <w:sz w:val="18"/>
                <w:szCs w:val="18"/>
              </w:rPr>
              <w:t>100%</w:t>
            </w:r>
          </w:p>
        </w:tc>
      </w:tr>
      <w:tr w:rsidR="00385567" w14:paraId="71A60FFD" w14:textId="77777777" w:rsidTr="00385567">
        <w:trPr>
          <w:jc w:val="center"/>
        </w:trPr>
        <w:tc>
          <w:tcPr>
            <w:tcW w:w="519" w:type="dxa"/>
            <w:tcBorders>
              <w:bottom w:val="single" w:sz="4" w:space="0" w:color="auto"/>
            </w:tcBorders>
            <w:vAlign w:val="center"/>
          </w:tcPr>
          <w:p w14:paraId="33198C63" w14:textId="77777777" w:rsidR="00385567" w:rsidRPr="00D818B4" w:rsidRDefault="00385567" w:rsidP="00385567">
            <w:pPr>
              <w:spacing w:after="0"/>
              <w:rPr>
                <w:rFonts w:cs="Arial"/>
                <w:sz w:val="18"/>
                <w:szCs w:val="18"/>
                <w:lang w:val="en-GB" w:eastAsia="ja-JP"/>
              </w:rPr>
            </w:pPr>
            <w:r w:rsidRPr="00D818B4">
              <w:rPr>
                <w:rFonts w:cs="Arial"/>
                <w:color w:val="00B050"/>
                <w:kern w:val="24"/>
                <w:sz w:val="18"/>
                <w:szCs w:val="18"/>
              </w:rPr>
              <w:t>60</w:t>
            </w:r>
          </w:p>
        </w:tc>
        <w:tc>
          <w:tcPr>
            <w:tcW w:w="1329" w:type="dxa"/>
            <w:tcBorders>
              <w:bottom w:val="single" w:sz="4" w:space="0" w:color="auto"/>
            </w:tcBorders>
            <w:vAlign w:val="center"/>
          </w:tcPr>
          <w:p w14:paraId="762B6DFB" w14:textId="77777777" w:rsidR="00385567" w:rsidRPr="00D818B4" w:rsidRDefault="00385567" w:rsidP="00385567">
            <w:pPr>
              <w:spacing w:after="0"/>
              <w:jc w:val="center"/>
              <w:rPr>
                <w:rFonts w:cs="Arial"/>
                <w:sz w:val="18"/>
                <w:szCs w:val="18"/>
                <w:lang w:val="en-GB" w:eastAsia="ja-JP"/>
              </w:rPr>
            </w:pPr>
            <w:r w:rsidRPr="00D818B4">
              <w:rPr>
                <w:rFonts w:cs="Arial"/>
                <w:color w:val="00B050"/>
                <w:kern w:val="24"/>
                <w:sz w:val="18"/>
                <w:szCs w:val="18"/>
              </w:rPr>
              <w:t>86.4%</w:t>
            </w:r>
          </w:p>
        </w:tc>
        <w:tc>
          <w:tcPr>
            <w:tcW w:w="1432" w:type="dxa"/>
            <w:tcBorders>
              <w:bottom w:val="single" w:sz="4" w:space="0" w:color="auto"/>
              <w:right w:val="single" w:sz="12" w:space="0" w:color="auto"/>
            </w:tcBorders>
            <w:vAlign w:val="center"/>
          </w:tcPr>
          <w:p w14:paraId="7B2722FA" w14:textId="77777777" w:rsidR="00385567" w:rsidRPr="00D818B4" w:rsidRDefault="00385567" w:rsidP="00385567">
            <w:pPr>
              <w:spacing w:after="0"/>
              <w:jc w:val="center"/>
              <w:rPr>
                <w:rFonts w:cs="Arial"/>
                <w:sz w:val="18"/>
                <w:szCs w:val="18"/>
                <w:lang w:val="en-GB" w:eastAsia="ja-JP"/>
              </w:rPr>
            </w:pPr>
            <w:r w:rsidRPr="00D818B4">
              <w:rPr>
                <w:rFonts w:cs="Arial"/>
                <w:kern w:val="24"/>
                <w:sz w:val="18"/>
                <w:szCs w:val="18"/>
              </w:rPr>
              <w:t>48</w:t>
            </w:r>
          </w:p>
        </w:tc>
        <w:tc>
          <w:tcPr>
            <w:tcW w:w="1550" w:type="dxa"/>
            <w:tcBorders>
              <w:left w:val="single" w:sz="12" w:space="0" w:color="auto"/>
              <w:bottom w:val="single" w:sz="4" w:space="0" w:color="auto"/>
            </w:tcBorders>
            <w:vAlign w:val="center"/>
          </w:tcPr>
          <w:p w14:paraId="2775C722" w14:textId="77777777" w:rsidR="00385567" w:rsidRPr="00D818B4" w:rsidRDefault="00385567" w:rsidP="00385567">
            <w:pPr>
              <w:spacing w:after="0"/>
              <w:jc w:val="center"/>
              <w:rPr>
                <w:rFonts w:cs="Arial"/>
                <w:sz w:val="18"/>
                <w:szCs w:val="18"/>
                <w:lang w:val="en-GB" w:eastAsia="ja-JP"/>
              </w:rPr>
            </w:pPr>
            <w:r w:rsidRPr="00D818B4">
              <w:rPr>
                <w:rFonts w:cs="Arial"/>
                <w:color w:val="00B050"/>
                <w:kern w:val="24"/>
                <w:sz w:val="18"/>
                <w:szCs w:val="18"/>
              </w:rPr>
              <w:t>100%</w:t>
            </w:r>
          </w:p>
        </w:tc>
      </w:tr>
      <w:tr w:rsidR="00385567" w14:paraId="53C1C2C1" w14:textId="77777777" w:rsidTr="00385567">
        <w:trPr>
          <w:jc w:val="center"/>
        </w:trPr>
        <w:tc>
          <w:tcPr>
            <w:tcW w:w="519" w:type="dxa"/>
            <w:tcBorders>
              <w:bottom w:val="single" w:sz="12" w:space="0" w:color="auto"/>
            </w:tcBorders>
            <w:vAlign w:val="center"/>
          </w:tcPr>
          <w:p w14:paraId="0AC061D7" w14:textId="77777777" w:rsidR="00385567" w:rsidRPr="00D818B4" w:rsidRDefault="00385567" w:rsidP="00385567">
            <w:pPr>
              <w:spacing w:after="0"/>
              <w:rPr>
                <w:rFonts w:cs="Arial"/>
                <w:sz w:val="18"/>
                <w:szCs w:val="18"/>
                <w:lang w:val="en-GB" w:eastAsia="ja-JP"/>
              </w:rPr>
            </w:pPr>
            <w:r w:rsidRPr="00D818B4">
              <w:rPr>
                <w:rFonts w:cs="Arial"/>
                <w:color w:val="00B050"/>
                <w:kern w:val="24"/>
                <w:sz w:val="18"/>
                <w:szCs w:val="18"/>
              </w:rPr>
              <w:t>66*</w:t>
            </w:r>
          </w:p>
        </w:tc>
        <w:tc>
          <w:tcPr>
            <w:tcW w:w="1329" w:type="dxa"/>
            <w:tcBorders>
              <w:bottom w:val="single" w:sz="12" w:space="0" w:color="auto"/>
            </w:tcBorders>
            <w:vAlign w:val="center"/>
          </w:tcPr>
          <w:p w14:paraId="11762224" w14:textId="77777777" w:rsidR="00385567" w:rsidRPr="00D818B4" w:rsidRDefault="00385567" w:rsidP="00385567">
            <w:pPr>
              <w:spacing w:after="0"/>
              <w:jc w:val="center"/>
              <w:rPr>
                <w:rFonts w:cs="Arial"/>
                <w:sz w:val="18"/>
                <w:szCs w:val="18"/>
                <w:lang w:val="en-GB" w:eastAsia="ja-JP"/>
              </w:rPr>
            </w:pPr>
            <w:r w:rsidRPr="00D818B4">
              <w:rPr>
                <w:rFonts w:cs="Arial"/>
                <w:color w:val="00B050"/>
                <w:kern w:val="24"/>
                <w:sz w:val="18"/>
                <w:szCs w:val="18"/>
              </w:rPr>
              <w:t>95.0%</w:t>
            </w:r>
          </w:p>
        </w:tc>
        <w:tc>
          <w:tcPr>
            <w:tcW w:w="1432" w:type="dxa"/>
            <w:tcBorders>
              <w:bottom w:val="single" w:sz="12" w:space="0" w:color="auto"/>
              <w:right w:val="single" w:sz="12" w:space="0" w:color="auto"/>
            </w:tcBorders>
            <w:vAlign w:val="center"/>
          </w:tcPr>
          <w:p w14:paraId="7C0878EB" w14:textId="77777777" w:rsidR="00385567" w:rsidRPr="00D818B4" w:rsidRDefault="00385567" w:rsidP="00385567">
            <w:pPr>
              <w:spacing w:after="0"/>
              <w:jc w:val="center"/>
              <w:rPr>
                <w:rFonts w:cs="Arial"/>
                <w:sz w:val="18"/>
                <w:szCs w:val="18"/>
                <w:lang w:val="en-GB" w:eastAsia="ja-JP"/>
              </w:rPr>
            </w:pPr>
            <w:r w:rsidRPr="00D818B4">
              <w:rPr>
                <w:rFonts w:cs="Arial"/>
                <w:kern w:val="24"/>
                <w:sz w:val="18"/>
                <w:szCs w:val="18"/>
              </w:rPr>
              <w:t>48</w:t>
            </w:r>
          </w:p>
        </w:tc>
        <w:tc>
          <w:tcPr>
            <w:tcW w:w="1550" w:type="dxa"/>
            <w:tcBorders>
              <w:left w:val="single" w:sz="12" w:space="0" w:color="auto"/>
              <w:bottom w:val="single" w:sz="12" w:space="0" w:color="auto"/>
            </w:tcBorders>
            <w:vAlign w:val="center"/>
          </w:tcPr>
          <w:p w14:paraId="6C13D843" w14:textId="77777777" w:rsidR="00385567" w:rsidRPr="00D818B4" w:rsidRDefault="00385567" w:rsidP="00385567">
            <w:pPr>
              <w:spacing w:after="0"/>
              <w:jc w:val="center"/>
              <w:rPr>
                <w:rFonts w:cs="Arial"/>
                <w:sz w:val="18"/>
                <w:szCs w:val="18"/>
                <w:lang w:val="en-GB" w:eastAsia="ja-JP"/>
              </w:rPr>
            </w:pPr>
            <w:r w:rsidRPr="00D818B4">
              <w:rPr>
                <w:rFonts w:cs="Arial"/>
                <w:color w:val="00B050"/>
                <w:kern w:val="24"/>
                <w:sz w:val="18"/>
                <w:szCs w:val="18"/>
              </w:rPr>
              <w:t>100%</w:t>
            </w:r>
          </w:p>
        </w:tc>
      </w:tr>
      <w:tr w:rsidR="00385567" w14:paraId="24CAEE61" w14:textId="77777777" w:rsidTr="00CE673E">
        <w:trPr>
          <w:jc w:val="center"/>
        </w:trPr>
        <w:tc>
          <w:tcPr>
            <w:tcW w:w="4830" w:type="dxa"/>
            <w:gridSpan w:val="4"/>
            <w:tcBorders>
              <w:bottom w:val="single" w:sz="4" w:space="0" w:color="auto"/>
            </w:tcBorders>
            <w:vAlign w:val="center"/>
          </w:tcPr>
          <w:p w14:paraId="476C27EF" w14:textId="4F831995" w:rsidR="00385567" w:rsidRPr="00D818B4" w:rsidRDefault="00385567" w:rsidP="00385567">
            <w:pPr>
              <w:spacing w:after="0"/>
              <w:rPr>
                <w:rFonts w:cs="Arial"/>
                <w:color w:val="000000" w:themeColor="dark1"/>
                <w:kern w:val="24"/>
                <w:sz w:val="18"/>
                <w:szCs w:val="18"/>
              </w:rPr>
            </w:pPr>
            <w:r w:rsidRPr="004024C0">
              <w:rPr>
                <w:rFonts w:cs="Arial"/>
                <w:color w:val="000000" w:themeColor="dark1"/>
                <w:kern w:val="24"/>
                <w:sz w:val="16"/>
                <w:szCs w:val="16"/>
              </w:rPr>
              <w:t>* Number of RBs</w:t>
            </w:r>
            <w:r>
              <w:rPr>
                <w:rFonts w:cs="Arial"/>
                <w:color w:val="000000" w:themeColor="dark1"/>
                <w:kern w:val="24"/>
                <w:sz w:val="16"/>
                <w:szCs w:val="16"/>
              </w:rPr>
              <w:t xml:space="preserve"> </w:t>
            </w:r>
            <w:r w:rsidRPr="004024C0">
              <w:rPr>
                <w:rFonts w:cs="Arial"/>
                <w:color w:val="000000" w:themeColor="dark1"/>
                <w:kern w:val="24"/>
                <w:sz w:val="16"/>
                <w:szCs w:val="16"/>
              </w:rPr>
              <w:t>defined for 100 MHz channel bandwidth in FR2</w:t>
            </w:r>
          </w:p>
        </w:tc>
      </w:tr>
    </w:tbl>
    <w:p w14:paraId="1827CA52" w14:textId="28E242B1" w:rsidR="00DA5ED6" w:rsidRDefault="00DA5ED6" w:rsidP="00DA5ED6">
      <w:pPr>
        <w:rPr>
          <w:lang w:val="en-GB" w:eastAsia="ja-JP"/>
        </w:rPr>
      </w:pPr>
    </w:p>
    <w:p w14:paraId="2F2E94B9" w14:textId="2CF321D1" w:rsidR="00385003" w:rsidRDefault="00385003" w:rsidP="00385003">
      <w:r>
        <w:t>In summary we observe the following</w:t>
      </w:r>
      <w:r w:rsidR="00175429">
        <w:t xml:space="preserve"> assuming 100 MHz minimum bandwidth:</w:t>
      </w:r>
    </w:p>
    <w:p w14:paraId="43BE35F6" w14:textId="1CA463BF" w:rsidR="00BF1CB2" w:rsidRDefault="00E609C8" w:rsidP="00175429">
      <w:pPr>
        <w:pStyle w:val="ListParagraph"/>
        <w:numPr>
          <w:ilvl w:val="0"/>
          <w:numId w:val="29"/>
        </w:numPr>
        <w:rPr>
          <w:rFonts w:ascii="Arial" w:hAnsi="Arial" w:cs="Arial"/>
          <w:sz w:val="20"/>
          <w:szCs w:val="20"/>
          <w:lang w:val="en-GB" w:eastAsia="ja-JP"/>
        </w:rPr>
      </w:pPr>
      <w:r>
        <w:rPr>
          <w:rFonts w:ascii="Arial" w:hAnsi="Arial" w:cs="Arial"/>
          <w:sz w:val="20"/>
          <w:szCs w:val="20"/>
          <w:lang w:val="en-GB" w:eastAsia="ja-JP"/>
        </w:rPr>
        <w:t xml:space="preserve">For </w:t>
      </w:r>
      <w:r w:rsidR="00175429">
        <w:rPr>
          <w:rFonts w:ascii="Arial" w:hAnsi="Arial" w:cs="Arial"/>
          <w:sz w:val="20"/>
          <w:szCs w:val="20"/>
          <w:lang w:val="en-GB" w:eastAsia="ja-JP"/>
        </w:rPr>
        <w:t xml:space="preserve">both 120 kHz and 240 kHz SSB with SSB-CORESET0 Multiplexing Pattern 1 (TDM </w:t>
      </w:r>
      <w:r w:rsidR="00BF1CB2">
        <w:rPr>
          <w:rFonts w:ascii="Arial" w:hAnsi="Arial" w:cs="Arial"/>
          <w:sz w:val="20"/>
          <w:szCs w:val="20"/>
          <w:lang w:val="en-GB" w:eastAsia="ja-JP"/>
        </w:rPr>
        <w:t>mux</w:t>
      </w:r>
      <w:r w:rsidR="00175429">
        <w:rPr>
          <w:rFonts w:ascii="Arial" w:hAnsi="Arial" w:cs="Arial"/>
          <w:sz w:val="20"/>
          <w:szCs w:val="20"/>
          <w:lang w:val="en-GB" w:eastAsia="ja-JP"/>
        </w:rPr>
        <w:t>)</w:t>
      </w:r>
    </w:p>
    <w:p w14:paraId="3EFB0B1C" w14:textId="77777777" w:rsidR="00BF1CB2" w:rsidRDefault="00BF1CB2" w:rsidP="00BF1CB2">
      <w:pPr>
        <w:pStyle w:val="ListParagraph"/>
        <w:numPr>
          <w:ilvl w:val="1"/>
          <w:numId w:val="29"/>
        </w:numPr>
        <w:rPr>
          <w:rFonts w:ascii="Arial" w:hAnsi="Arial" w:cs="Arial"/>
          <w:sz w:val="20"/>
          <w:szCs w:val="20"/>
          <w:lang w:val="en-GB" w:eastAsia="ja-JP"/>
        </w:rPr>
      </w:pPr>
      <w:r>
        <w:rPr>
          <w:rFonts w:ascii="Arial" w:hAnsi="Arial" w:cs="Arial"/>
          <w:sz w:val="20"/>
          <w:szCs w:val="20"/>
          <w:lang w:val="en-GB" w:eastAsia="ja-JP"/>
        </w:rPr>
        <w:t>T</w:t>
      </w:r>
      <w:r w:rsidR="00175429">
        <w:rPr>
          <w:rFonts w:ascii="Arial" w:hAnsi="Arial" w:cs="Arial"/>
          <w:sz w:val="20"/>
          <w:szCs w:val="20"/>
          <w:lang w:val="en-GB" w:eastAsia="ja-JP"/>
        </w:rPr>
        <w:t>he existing Rel-15 CORESET0 configuration tables are usable "as is" as long as the spectral utilization ≥ 85% (59 RBs)</w:t>
      </w:r>
    </w:p>
    <w:p w14:paraId="4B558AE7" w14:textId="533A8CCF" w:rsidR="00175429" w:rsidRDefault="00175429" w:rsidP="00BF1CB2">
      <w:pPr>
        <w:pStyle w:val="ListParagraph"/>
        <w:numPr>
          <w:ilvl w:val="1"/>
          <w:numId w:val="29"/>
        </w:numPr>
        <w:rPr>
          <w:rFonts w:ascii="Arial" w:hAnsi="Arial" w:cs="Arial"/>
          <w:sz w:val="20"/>
          <w:szCs w:val="20"/>
          <w:lang w:val="en-GB" w:eastAsia="ja-JP"/>
        </w:rPr>
      </w:pPr>
      <w:r>
        <w:rPr>
          <w:rFonts w:ascii="Arial" w:hAnsi="Arial" w:cs="Arial"/>
          <w:sz w:val="20"/>
          <w:szCs w:val="20"/>
          <w:lang w:val="en-GB" w:eastAsia="ja-JP"/>
        </w:rPr>
        <w:t>No new SSB-CORESET0 offsets need to be defined</w:t>
      </w:r>
    </w:p>
    <w:p w14:paraId="053618A4" w14:textId="31AA73E8" w:rsidR="00BF1CB2" w:rsidRDefault="00175429" w:rsidP="00BF1CB2">
      <w:pPr>
        <w:pStyle w:val="ListParagraph"/>
        <w:numPr>
          <w:ilvl w:val="0"/>
          <w:numId w:val="29"/>
        </w:numPr>
        <w:rPr>
          <w:rFonts w:ascii="Arial" w:hAnsi="Arial" w:cs="Arial"/>
          <w:sz w:val="20"/>
          <w:szCs w:val="20"/>
          <w:lang w:val="en-GB" w:eastAsia="ja-JP"/>
        </w:rPr>
      </w:pPr>
      <w:r>
        <w:rPr>
          <w:rFonts w:ascii="Arial" w:hAnsi="Arial" w:cs="Arial"/>
          <w:sz w:val="20"/>
          <w:szCs w:val="20"/>
          <w:lang w:val="en-GB" w:eastAsia="ja-JP"/>
        </w:rPr>
        <w:t>For 120 kHz SSB</w:t>
      </w:r>
      <w:r w:rsidR="00BF1CB2">
        <w:rPr>
          <w:rFonts w:ascii="Arial" w:hAnsi="Arial" w:cs="Arial"/>
          <w:sz w:val="20"/>
          <w:szCs w:val="20"/>
          <w:lang w:val="en-GB" w:eastAsia="ja-JP"/>
        </w:rPr>
        <w:t xml:space="preserve"> with </w:t>
      </w:r>
      <w:r>
        <w:rPr>
          <w:rFonts w:ascii="Arial" w:hAnsi="Arial" w:cs="Arial"/>
          <w:sz w:val="20"/>
          <w:szCs w:val="20"/>
          <w:lang w:val="en-GB" w:eastAsia="ja-JP"/>
        </w:rPr>
        <w:t>SSB-CORESET0 Multiplexing Pattern 3</w:t>
      </w:r>
      <w:r w:rsidR="00BF1CB2">
        <w:rPr>
          <w:rFonts w:ascii="Arial" w:hAnsi="Arial" w:cs="Arial"/>
          <w:sz w:val="20"/>
          <w:szCs w:val="20"/>
          <w:lang w:val="en-GB" w:eastAsia="ja-JP"/>
        </w:rPr>
        <w:t xml:space="preserve"> (FDM mux)</w:t>
      </w:r>
    </w:p>
    <w:p w14:paraId="2B8C88D3" w14:textId="0289E16E" w:rsidR="00BF1CB2" w:rsidRDefault="00BF1CB2" w:rsidP="00BF1CB2">
      <w:pPr>
        <w:pStyle w:val="ListParagraph"/>
        <w:numPr>
          <w:ilvl w:val="1"/>
          <w:numId w:val="29"/>
        </w:numPr>
        <w:rPr>
          <w:rFonts w:ascii="Arial" w:hAnsi="Arial" w:cs="Arial"/>
          <w:sz w:val="20"/>
          <w:szCs w:val="20"/>
          <w:lang w:val="en-GB" w:eastAsia="ja-JP"/>
        </w:rPr>
      </w:pPr>
      <w:r>
        <w:rPr>
          <w:rFonts w:ascii="Arial" w:hAnsi="Arial" w:cs="Arial"/>
          <w:sz w:val="20"/>
          <w:szCs w:val="20"/>
          <w:lang w:val="en-GB" w:eastAsia="ja-JP"/>
        </w:rPr>
        <w:t>The existing Rel-15 CORESET0 configuration tables are usable "as is" for all practical spectral utilization values for the case of 24 RB CORESET0</w:t>
      </w:r>
    </w:p>
    <w:p w14:paraId="7E99DC40" w14:textId="74ECF0F5" w:rsidR="00F80B55" w:rsidRDefault="00F80B55" w:rsidP="00BF1CB2">
      <w:pPr>
        <w:pStyle w:val="ListParagraph"/>
        <w:numPr>
          <w:ilvl w:val="1"/>
          <w:numId w:val="29"/>
        </w:numPr>
        <w:rPr>
          <w:rFonts w:ascii="Arial" w:hAnsi="Arial" w:cs="Arial"/>
          <w:sz w:val="20"/>
          <w:szCs w:val="20"/>
          <w:lang w:val="en-GB" w:eastAsia="ja-JP"/>
        </w:rPr>
      </w:pPr>
      <w:r>
        <w:rPr>
          <w:rFonts w:ascii="Arial" w:hAnsi="Arial" w:cs="Arial"/>
          <w:sz w:val="20"/>
          <w:szCs w:val="20"/>
          <w:lang w:val="en-GB" w:eastAsia="ja-JP"/>
        </w:rPr>
        <w:t>No new SSB-CORESET0 offsets need to be defined</w:t>
      </w:r>
    </w:p>
    <w:p w14:paraId="2DB2E2EF" w14:textId="3BA0FCAF" w:rsidR="00E609C8" w:rsidRDefault="00E609C8" w:rsidP="00E609C8">
      <w:pPr>
        <w:rPr>
          <w:lang w:val="en-GB" w:eastAsia="ja-JP"/>
        </w:rPr>
      </w:pPr>
    </w:p>
    <w:p w14:paraId="2A0A97B3" w14:textId="52ADA29C" w:rsidR="00BF1CB2" w:rsidRDefault="00BF1CB2" w:rsidP="00E609C8">
      <w:pPr>
        <w:rPr>
          <w:lang w:val="en-GB" w:eastAsia="ja-JP"/>
        </w:rPr>
      </w:pPr>
      <w:r>
        <w:rPr>
          <w:lang w:val="en-GB" w:eastAsia="ja-JP"/>
        </w:rPr>
        <w:t xml:space="preserve">An additional aspect that we observed in the above investigation is that for the case of </w:t>
      </w:r>
      <w:r w:rsidR="00F55916">
        <w:rPr>
          <w:lang w:val="en-GB" w:eastAsia="ja-JP"/>
        </w:rPr>
        <w:t xml:space="preserve">120 kHz SSB with SSB-CORESET0 Multiplexing Pattern 3, the set of </w:t>
      </w:r>
      <w:r w:rsidR="003940B5">
        <w:rPr>
          <w:lang w:val="en-GB" w:eastAsia="ja-JP"/>
        </w:rPr>
        <w:t xml:space="preserve">needed </w:t>
      </w:r>
      <w:r w:rsidR="00F55916">
        <w:rPr>
          <w:lang w:val="en-GB" w:eastAsia="ja-JP"/>
        </w:rPr>
        <w:t>sync raster points for the 140</w:t>
      </w:r>
      <w:r w:rsidR="00537819">
        <w:rPr>
          <w:lang w:val="en-GB" w:eastAsia="ja-JP"/>
        </w:rPr>
        <w:t> </w:t>
      </w:r>
      <w:r w:rsidR="00F55916">
        <w:rPr>
          <w:lang w:val="en-GB" w:eastAsia="ja-JP"/>
        </w:rPr>
        <w:t>100</w:t>
      </w:r>
      <w:r w:rsidR="00537819">
        <w:rPr>
          <w:lang w:val="en-GB" w:eastAsia="ja-JP"/>
        </w:rPr>
        <w:t xml:space="preserve"> </w:t>
      </w:r>
      <w:r w:rsidR="00F55916">
        <w:rPr>
          <w:lang w:val="en-GB" w:eastAsia="ja-JP"/>
        </w:rPr>
        <w:t>MHz channels do</w:t>
      </w:r>
      <w:r w:rsidR="003940B5">
        <w:rPr>
          <w:lang w:val="en-GB" w:eastAsia="ja-JP"/>
        </w:rPr>
        <w:t>es</w:t>
      </w:r>
      <w:r w:rsidR="00F55916">
        <w:rPr>
          <w:lang w:val="en-GB" w:eastAsia="ja-JP"/>
        </w:rPr>
        <w:t xml:space="preserve"> not completely intersect the </w:t>
      </w:r>
      <w:r w:rsidR="003940B5">
        <w:rPr>
          <w:lang w:val="en-GB" w:eastAsia="ja-JP"/>
        </w:rPr>
        <w:t xml:space="preserve">set of sync raster points </w:t>
      </w:r>
      <w:r w:rsidR="00F55916">
        <w:rPr>
          <w:lang w:val="en-GB" w:eastAsia="ja-JP"/>
        </w:rPr>
        <w:t>for Pattern 1</w:t>
      </w:r>
      <w:r w:rsidR="003940B5">
        <w:rPr>
          <w:lang w:val="en-GB" w:eastAsia="ja-JP"/>
        </w:rPr>
        <w:t xml:space="preserve">, meaning </w:t>
      </w:r>
      <w:r w:rsidR="00D075D1">
        <w:rPr>
          <w:lang w:val="en-GB" w:eastAsia="ja-JP"/>
        </w:rPr>
        <w:t>only a subset of</w:t>
      </w:r>
      <w:r w:rsidR="003940B5">
        <w:rPr>
          <w:lang w:val="en-GB" w:eastAsia="ja-JP"/>
        </w:rPr>
        <w:t xml:space="preserve"> GSCN values needed for Pattern 3 </w:t>
      </w:r>
      <w:r w:rsidR="00D075D1">
        <w:rPr>
          <w:lang w:val="en-GB" w:eastAsia="ja-JP"/>
        </w:rPr>
        <w:t>are</w:t>
      </w:r>
      <w:r w:rsidR="003940B5">
        <w:rPr>
          <w:lang w:val="en-GB" w:eastAsia="ja-JP"/>
        </w:rPr>
        <w:t xml:space="preserve"> </w:t>
      </w:r>
      <w:r w:rsidR="00D075D1">
        <w:rPr>
          <w:lang w:val="en-GB" w:eastAsia="ja-JP"/>
        </w:rPr>
        <w:t>common to</w:t>
      </w:r>
      <w:r w:rsidR="003940B5">
        <w:rPr>
          <w:lang w:val="en-GB" w:eastAsia="ja-JP"/>
        </w:rPr>
        <w:t xml:space="preserve"> </w:t>
      </w:r>
      <w:r w:rsidR="00D075D1">
        <w:rPr>
          <w:lang w:val="en-GB" w:eastAsia="ja-JP"/>
        </w:rPr>
        <w:t xml:space="preserve">those for </w:t>
      </w:r>
      <w:r w:rsidR="003940B5">
        <w:rPr>
          <w:lang w:val="en-GB" w:eastAsia="ja-JP"/>
        </w:rPr>
        <w:t>Pattern 1</w:t>
      </w:r>
      <w:r w:rsidR="00F55916">
        <w:rPr>
          <w:lang w:val="en-GB" w:eastAsia="ja-JP"/>
        </w:rPr>
        <w:t xml:space="preserve">. </w:t>
      </w:r>
      <w:bookmarkStart w:id="15" w:name="_Hlk67999735"/>
      <w:r w:rsidR="003940B5">
        <w:rPr>
          <w:lang w:val="en-GB" w:eastAsia="ja-JP"/>
        </w:rPr>
        <w:t>In order t</w:t>
      </w:r>
      <w:r w:rsidR="00F55916">
        <w:rPr>
          <w:lang w:val="en-GB" w:eastAsia="ja-JP"/>
        </w:rPr>
        <w:t xml:space="preserve">o </w:t>
      </w:r>
      <w:r w:rsidR="009756CD">
        <w:rPr>
          <w:lang w:val="en-GB" w:eastAsia="ja-JP"/>
        </w:rPr>
        <w:t xml:space="preserve">fully </w:t>
      </w:r>
      <w:r w:rsidR="00F55916">
        <w:rPr>
          <w:lang w:val="en-GB" w:eastAsia="ja-JP"/>
        </w:rPr>
        <w:t xml:space="preserve">support Pattern 3 for </w:t>
      </w:r>
      <w:r w:rsidR="00537819">
        <w:rPr>
          <w:lang w:val="en-GB" w:eastAsia="ja-JP"/>
        </w:rPr>
        <w:t>all</w:t>
      </w:r>
      <w:r w:rsidR="00F55916">
        <w:rPr>
          <w:lang w:val="en-GB" w:eastAsia="ja-JP"/>
        </w:rPr>
        <w:t xml:space="preserve"> 100 MHz channels, an additional set of GSCN values </w:t>
      </w:r>
      <w:r w:rsidR="009756CD">
        <w:rPr>
          <w:lang w:val="en-GB" w:eastAsia="ja-JP"/>
        </w:rPr>
        <w:t xml:space="preserve">could be defined over and above the set of 140 for Pattern 1. While this increases the UE search complexity </w:t>
      </w:r>
      <w:r w:rsidR="00AB43ED">
        <w:rPr>
          <w:lang w:val="en-GB" w:eastAsia="ja-JP"/>
        </w:rPr>
        <w:t>t</w:t>
      </w:r>
      <w:r w:rsidR="009756CD">
        <w:rPr>
          <w:lang w:val="en-GB" w:eastAsia="ja-JP"/>
        </w:rPr>
        <w:t>o some extent, the overall search complexity is still low, especially</w:t>
      </w:r>
      <w:r w:rsidR="003940B5">
        <w:rPr>
          <w:lang w:val="en-GB" w:eastAsia="ja-JP"/>
        </w:rPr>
        <w:t xml:space="preserve"> when comparing to the FR2 bands in Rel-15.</w:t>
      </w:r>
      <w:bookmarkEnd w:id="15"/>
    </w:p>
    <w:p w14:paraId="0A1A3153" w14:textId="513C70F6" w:rsidR="00D075D1" w:rsidRDefault="00E609C8" w:rsidP="00E609C8">
      <w:pPr>
        <w:rPr>
          <w:lang w:val="en-GB" w:eastAsia="ja-JP"/>
        </w:rPr>
      </w:pPr>
      <w:r>
        <w:rPr>
          <w:lang w:val="en-GB" w:eastAsia="ja-JP"/>
        </w:rPr>
        <w:t xml:space="preserve">As an aside, we also investigated the case of </w:t>
      </w:r>
      <w:r w:rsidR="00385003">
        <w:rPr>
          <w:lang w:val="en-GB" w:eastAsia="ja-JP"/>
        </w:rPr>
        <w:t xml:space="preserve">a fixed channelization design with minimum channel bandwidth of </w:t>
      </w:r>
      <w:r>
        <w:rPr>
          <w:lang w:val="en-GB" w:eastAsia="ja-JP"/>
        </w:rPr>
        <w:t xml:space="preserve">50 </w:t>
      </w:r>
      <w:proofErr w:type="spellStart"/>
      <w:r>
        <w:rPr>
          <w:lang w:val="en-GB" w:eastAsia="ja-JP"/>
        </w:rPr>
        <w:t>MHz.</w:t>
      </w:r>
      <w:proofErr w:type="spellEnd"/>
      <w:r>
        <w:rPr>
          <w:lang w:val="en-GB" w:eastAsia="ja-JP"/>
        </w:rPr>
        <w:t xml:space="preserve"> While 50 MHz minimum bandwidth was not </w:t>
      </w:r>
      <w:r w:rsidR="00385003">
        <w:rPr>
          <w:lang w:val="en-GB" w:eastAsia="ja-JP"/>
        </w:rPr>
        <w:t xml:space="preserve">recommended by RAN1 in </w:t>
      </w:r>
      <w:r>
        <w:rPr>
          <w:lang w:val="en-GB" w:eastAsia="ja-JP"/>
        </w:rPr>
        <w:t>LS sent to RAN4</w:t>
      </w:r>
      <w:r w:rsidR="00385003">
        <w:rPr>
          <w:lang w:val="en-GB" w:eastAsia="ja-JP"/>
        </w:rPr>
        <w:t xml:space="preserve"> </w:t>
      </w:r>
      <w:r w:rsidR="00385003">
        <w:rPr>
          <w:lang w:val="en-GB" w:eastAsia="ja-JP"/>
        </w:rPr>
        <w:fldChar w:fldCharType="begin"/>
      </w:r>
      <w:r w:rsidR="00385003">
        <w:rPr>
          <w:lang w:val="en-GB" w:eastAsia="ja-JP"/>
        </w:rPr>
        <w:instrText xml:space="preserve"> REF _Ref67489433 \r \h </w:instrText>
      </w:r>
      <w:r w:rsidR="00385003">
        <w:rPr>
          <w:lang w:val="en-GB" w:eastAsia="ja-JP"/>
        </w:rPr>
      </w:r>
      <w:r w:rsidR="00385003">
        <w:rPr>
          <w:lang w:val="en-GB" w:eastAsia="ja-JP"/>
        </w:rPr>
        <w:fldChar w:fldCharType="separate"/>
      </w:r>
      <w:r w:rsidR="00385003">
        <w:rPr>
          <w:lang w:val="en-GB" w:eastAsia="ja-JP"/>
        </w:rPr>
        <w:t>[1]</w:t>
      </w:r>
      <w:r w:rsidR="00385003">
        <w:rPr>
          <w:lang w:val="en-GB" w:eastAsia="ja-JP"/>
        </w:rPr>
        <w:fldChar w:fldCharType="end"/>
      </w:r>
      <w:r>
        <w:rPr>
          <w:lang w:val="en-GB" w:eastAsia="ja-JP"/>
        </w:rPr>
        <w:t xml:space="preserve">, the </w:t>
      </w:r>
      <w:r w:rsidR="00385003">
        <w:rPr>
          <w:lang w:val="en-GB" w:eastAsia="ja-JP"/>
        </w:rPr>
        <w:t xml:space="preserve">conclusion we draw </w:t>
      </w:r>
      <w:r>
        <w:rPr>
          <w:lang w:val="en-GB" w:eastAsia="ja-JP"/>
        </w:rPr>
        <w:t>provide</w:t>
      </w:r>
      <w:r w:rsidR="00385003">
        <w:rPr>
          <w:lang w:val="en-GB" w:eastAsia="ja-JP"/>
        </w:rPr>
        <w:t>s</w:t>
      </w:r>
      <w:r>
        <w:rPr>
          <w:lang w:val="en-GB" w:eastAsia="ja-JP"/>
        </w:rPr>
        <w:t xml:space="preserve"> a strong reason why 50 MHz minimum channel bandwidth should not be further discussed in RAN4.</w:t>
      </w:r>
      <w:r w:rsidR="00D075D1">
        <w:rPr>
          <w:lang w:val="en-GB" w:eastAsia="ja-JP"/>
        </w:rPr>
        <w:t xml:space="preserve"> If 50 MHz minimum channel bandwidth would be supported, the number of channels in 14 MHz becomes 280, thus doubling the UE search complexity compared to 100 </w:t>
      </w:r>
      <w:proofErr w:type="spellStart"/>
      <w:r w:rsidR="00D075D1">
        <w:rPr>
          <w:lang w:val="en-GB" w:eastAsia="ja-JP"/>
        </w:rPr>
        <w:t>MHz.</w:t>
      </w:r>
      <w:proofErr w:type="spellEnd"/>
      <w:r w:rsidR="00D075D1">
        <w:rPr>
          <w:lang w:val="en-GB" w:eastAsia="ja-JP"/>
        </w:rPr>
        <w:t xml:space="preserve"> Additionally, we found that if the spectral utilization </w:t>
      </w:r>
      <w:r w:rsidR="0093680A">
        <w:rPr>
          <w:lang w:val="en-GB" w:eastAsia="ja-JP"/>
        </w:rPr>
        <w:t>is any less than 92% (corresponds to 32 RBs, as specified in Rel-15), then there exist multiple 50 MHz channels for which an SS/PBCH block with 120 kHz SCS will not fit within the channel.</w:t>
      </w:r>
    </w:p>
    <w:p w14:paraId="24437AD8" w14:textId="7E32033A" w:rsidR="00E609C8" w:rsidRPr="00E609C8" w:rsidRDefault="00E609C8" w:rsidP="0093680A">
      <w:pPr>
        <w:pStyle w:val="Observation"/>
        <w:rPr>
          <w:lang w:val="en-GB"/>
        </w:rPr>
      </w:pPr>
      <w:bookmarkStart w:id="16" w:name="_Toc67913211"/>
      <w:r>
        <w:rPr>
          <w:lang w:val="en-GB"/>
        </w:rPr>
        <w:t>For a fixed channelization design for the 57 – 71 GHz band, if the minimum channel bandwidth would be 50 MHz</w:t>
      </w:r>
      <w:r w:rsidR="0093680A">
        <w:rPr>
          <w:lang w:val="en-GB"/>
        </w:rPr>
        <w:t xml:space="preserve"> instead of 100 MHz the UE search complexity increases by 100% (doubled). Additionally, if the spectral utilization is defined to be any less than </w:t>
      </w:r>
      <w:r>
        <w:rPr>
          <w:lang w:val="en-GB"/>
        </w:rPr>
        <w:t xml:space="preserve">92% (corresponds to 32 RBs, as specified in Rel-15), then there exist multiple </w:t>
      </w:r>
      <w:r w:rsidR="0093680A">
        <w:rPr>
          <w:lang w:val="en-GB"/>
        </w:rPr>
        <w:t xml:space="preserve">50 MHz </w:t>
      </w:r>
      <w:r>
        <w:rPr>
          <w:lang w:val="en-GB"/>
        </w:rPr>
        <w:t>channels for which an SS/PBCH block with 120 kHz SCS will not fit within the channel.</w:t>
      </w:r>
      <w:bookmarkEnd w:id="16"/>
    </w:p>
    <w:p w14:paraId="411CB43A" w14:textId="0157F79B" w:rsidR="000D64EB" w:rsidRPr="00CE0424" w:rsidRDefault="000D64EB" w:rsidP="000D64EB">
      <w:pPr>
        <w:pStyle w:val="Heading1"/>
      </w:pPr>
      <w:r w:rsidRPr="00CE0424">
        <w:t>Conclusion</w:t>
      </w:r>
    </w:p>
    <w:p w14:paraId="053AF582" w14:textId="10CE5589" w:rsidR="000D64EB" w:rsidRDefault="000D64EB" w:rsidP="000D64EB">
      <w:pPr>
        <w:pStyle w:val="BodyText"/>
        <w:rPr>
          <w:b/>
          <w:bCs/>
        </w:rPr>
      </w:pPr>
      <w:r>
        <w:t xml:space="preserve">In </w:t>
      </w:r>
      <w:r w:rsidR="004C32D4">
        <w:t>this paper we</w:t>
      </w:r>
      <w:r w:rsidRPr="00CE0424">
        <w:t xml:space="preserve"> </w:t>
      </w:r>
      <w:r>
        <w:t>made the following observations</w:t>
      </w:r>
      <w:r w:rsidRPr="00CE0424">
        <w:t>:</w:t>
      </w:r>
      <w:r>
        <w:rPr>
          <w:b/>
          <w:bCs/>
        </w:rPr>
        <w:t xml:space="preserve"> </w:t>
      </w:r>
    </w:p>
    <w:p w14:paraId="30CFBAE1" w14:textId="77777777" w:rsidR="0093680A" w:rsidRDefault="000D64EB">
      <w:pPr>
        <w:pStyle w:val="TableofFigures"/>
        <w:tabs>
          <w:tab w:val="right" w:leader="dot" w:pos="9629"/>
        </w:tabs>
        <w:rPr>
          <w:rFonts w:asciiTheme="minorHAnsi" w:eastAsiaTheme="minorEastAsia" w:hAnsiTheme="minorHAnsi"/>
          <w:b w:val="0"/>
          <w:noProof/>
          <w:sz w:val="22"/>
          <w:lang w:eastAsia="en-US"/>
        </w:rPr>
      </w:pPr>
      <w:r>
        <w:rPr>
          <w:bCs/>
        </w:rPr>
        <w:lastRenderedPageBreak/>
        <w:fldChar w:fldCharType="begin"/>
      </w:r>
      <w:r>
        <w:rPr>
          <w:bCs/>
        </w:rPr>
        <w:instrText xml:space="preserve"> TOC \f O \n \h \z \t "Observation" \c </w:instrText>
      </w:r>
      <w:r>
        <w:rPr>
          <w:bCs/>
        </w:rPr>
        <w:fldChar w:fldCharType="separate"/>
      </w:r>
      <w:hyperlink w:anchor="_Toc67913208" w:history="1">
        <w:r w:rsidR="0093680A" w:rsidRPr="009F5952">
          <w:rPr>
            <w:rStyle w:val="Hyperlink"/>
            <w:noProof/>
          </w:rPr>
          <w:t>Observation 1</w:t>
        </w:r>
        <w:r w:rsidR="0093680A">
          <w:rPr>
            <w:rFonts w:asciiTheme="minorHAnsi" w:eastAsiaTheme="minorEastAsia" w:hAnsiTheme="minorHAnsi"/>
            <w:b w:val="0"/>
            <w:noProof/>
            <w:sz w:val="22"/>
            <w:lang w:eastAsia="en-US"/>
          </w:rPr>
          <w:tab/>
        </w:r>
        <w:r w:rsidR="0093680A" w:rsidRPr="009F5952">
          <w:rPr>
            <w:rStyle w:val="Hyperlink"/>
            <w:noProof/>
          </w:rPr>
          <w:t>If NR would adopt a rigid channelization design such that all channels are strictly confined to be within the 2.16 GHz channels defined by IEEE 802.11ad, a large wastage of spectrum would occur in many regions of the world.</w:t>
        </w:r>
      </w:hyperlink>
    </w:p>
    <w:p w14:paraId="2C4107EE" w14:textId="77777777" w:rsidR="0093680A" w:rsidRDefault="00957ED1">
      <w:pPr>
        <w:pStyle w:val="TableofFigures"/>
        <w:tabs>
          <w:tab w:val="right" w:leader="dot" w:pos="9629"/>
        </w:tabs>
        <w:rPr>
          <w:rFonts w:asciiTheme="minorHAnsi" w:eastAsiaTheme="minorEastAsia" w:hAnsiTheme="minorHAnsi"/>
          <w:b w:val="0"/>
          <w:noProof/>
          <w:sz w:val="22"/>
          <w:lang w:eastAsia="en-US"/>
        </w:rPr>
      </w:pPr>
      <w:hyperlink w:anchor="_Toc67913209" w:history="1">
        <w:r w:rsidR="0093680A" w:rsidRPr="009F5952">
          <w:rPr>
            <w:rStyle w:val="Hyperlink"/>
            <w:noProof/>
          </w:rPr>
          <w:t>Observation 2</w:t>
        </w:r>
        <w:r w:rsidR="0093680A">
          <w:rPr>
            <w:rFonts w:asciiTheme="minorHAnsi" w:eastAsiaTheme="minorEastAsia" w:hAnsiTheme="minorHAnsi"/>
            <w:b w:val="0"/>
            <w:noProof/>
            <w:sz w:val="22"/>
            <w:lang w:eastAsia="en-US"/>
          </w:rPr>
          <w:tab/>
        </w:r>
        <w:r w:rsidR="0093680A" w:rsidRPr="009F5952">
          <w:rPr>
            <w:rStyle w:val="Hyperlink"/>
            <w:noProof/>
          </w:rPr>
          <w:t>The exemplary fixed channelization design maximizes the usage of the 57 – 71 GHz band for several different channel bandwidth options by packing channels of the same bandwidth as closely as possible, thus minimizing spectrum wastage in all regional spectrum allocations. This can be the starting point of discussion of NR channelization in RAN4.</w:t>
        </w:r>
      </w:hyperlink>
    </w:p>
    <w:p w14:paraId="55DA0628" w14:textId="77777777" w:rsidR="0093680A" w:rsidRDefault="00957ED1">
      <w:pPr>
        <w:pStyle w:val="TableofFigures"/>
        <w:tabs>
          <w:tab w:val="right" w:leader="dot" w:pos="9629"/>
        </w:tabs>
        <w:rPr>
          <w:rFonts w:asciiTheme="minorHAnsi" w:eastAsiaTheme="minorEastAsia" w:hAnsiTheme="minorHAnsi"/>
          <w:b w:val="0"/>
          <w:noProof/>
          <w:sz w:val="22"/>
          <w:lang w:eastAsia="en-US"/>
        </w:rPr>
      </w:pPr>
      <w:hyperlink w:anchor="_Toc67913210" w:history="1">
        <w:r w:rsidR="0093680A" w:rsidRPr="009F5952">
          <w:rPr>
            <w:rStyle w:val="Hyperlink"/>
            <w:noProof/>
            <w:lang w:val="en-GB"/>
          </w:rPr>
          <w:t>Observation 3</w:t>
        </w:r>
        <w:r w:rsidR="0093680A">
          <w:rPr>
            <w:rFonts w:asciiTheme="minorHAnsi" w:eastAsiaTheme="minorEastAsia" w:hAnsiTheme="minorHAnsi"/>
            <w:b w:val="0"/>
            <w:noProof/>
            <w:sz w:val="22"/>
            <w:lang w:eastAsia="en-US"/>
          </w:rPr>
          <w:tab/>
        </w:r>
        <w:r w:rsidR="0093680A" w:rsidRPr="009F5952">
          <w:rPr>
            <w:rStyle w:val="Hyperlink"/>
            <w:noProof/>
            <w:lang w:val="en-GB"/>
          </w:rPr>
          <w:t>For the exemplary fixed channelization design for the 57 – 71 GHz band, assuming both 120 and 240 kHz SSB are supported for initial access as in Rel-15 for FR2, the resulting UE SSB search complexity is similar, if not lower, than for the Rel-15 FR2 defined frequency bands (n257 – n261).</w:t>
        </w:r>
      </w:hyperlink>
    </w:p>
    <w:p w14:paraId="282B1E6D" w14:textId="77777777" w:rsidR="0093680A" w:rsidRDefault="00957ED1">
      <w:pPr>
        <w:pStyle w:val="TableofFigures"/>
        <w:tabs>
          <w:tab w:val="right" w:leader="dot" w:pos="9629"/>
        </w:tabs>
        <w:rPr>
          <w:rFonts w:asciiTheme="minorHAnsi" w:eastAsiaTheme="minorEastAsia" w:hAnsiTheme="minorHAnsi"/>
          <w:b w:val="0"/>
          <w:noProof/>
          <w:sz w:val="22"/>
          <w:lang w:eastAsia="en-US"/>
        </w:rPr>
      </w:pPr>
      <w:hyperlink w:anchor="_Toc67913211" w:history="1">
        <w:r w:rsidR="0093680A" w:rsidRPr="009F5952">
          <w:rPr>
            <w:rStyle w:val="Hyperlink"/>
            <w:noProof/>
            <w:lang w:val="en-GB"/>
          </w:rPr>
          <w:t>Observation 4</w:t>
        </w:r>
        <w:r w:rsidR="0093680A">
          <w:rPr>
            <w:rFonts w:asciiTheme="minorHAnsi" w:eastAsiaTheme="minorEastAsia" w:hAnsiTheme="minorHAnsi"/>
            <w:b w:val="0"/>
            <w:noProof/>
            <w:sz w:val="22"/>
            <w:lang w:eastAsia="en-US"/>
          </w:rPr>
          <w:tab/>
        </w:r>
        <w:r w:rsidR="0093680A" w:rsidRPr="009F5952">
          <w:rPr>
            <w:rStyle w:val="Hyperlink"/>
            <w:noProof/>
            <w:lang w:val="en-GB"/>
          </w:rPr>
          <w:t>For a fixed channelization design for the 57 – 71 GHz band, if the minimum channel bandwidth would be 50 MHz instead of 100 MHz the UE search complexity increases by 100% (doubled). Additionally, if the spectral utilization is defined to be any less than 92% (corresponds to 32 RBs, as specified in Rel-15), then there exist multiple 50 MHz channels for which an SS/PBCH block with 120 kHz SCS will not fit within the channel.</w:t>
        </w:r>
      </w:hyperlink>
    </w:p>
    <w:p w14:paraId="2AE39A77" w14:textId="057C775F" w:rsidR="000D64EB" w:rsidRPr="00CE0424" w:rsidRDefault="000D64EB" w:rsidP="00E609C8">
      <w:pPr>
        <w:pStyle w:val="BodyText"/>
        <w:rPr>
          <w:b/>
          <w:bCs/>
        </w:rPr>
      </w:pPr>
      <w:r>
        <w:rPr>
          <w:b/>
          <w:bCs/>
        </w:rPr>
        <w:fldChar w:fldCharType="end"/>
      </w:r>
      <w:bookmarkStart w:id="17" w:name="_In-sequence_SDU_delivery"/>
      <w:bookmarkEnd w:id="17"/>
    </w:p>
    <w:p w14:paraId="78A988CA" w14:textId="19C87726" w:rsidR="000D64EB" w:rsidRPr="00CE0424" w:rsidRDefault="000D64EB" w:rsidP="000D64EB">
      <w:pPr>
        <w:pStyle w:val="Heading1"/>
      </w:pPr>
      <w:r w:rsidRPr="00CE0424">
        <w:t>References</w:t>
      </w:r>
    </w:p>
    <w:p w14:paraId="6EEAA916" w14:textId="2023CB96" w:rsidR="00CD2BFC" w:rsidRDefault="00AF1AD5" w:rsidP="00AF1AD5">
      <w:pPr>
        <w:pStyle w:val="Reference"/>
      </w:pPr>
      <w:bookmarkStart w:id="18" w:name="_Ref67489433"/>
      <w:r w:rsidRPr="00AF1AD5">
        <w:t>R1-2102128</w:t>
      </w:r>
      <w:r>
        <w:t>, "</w:t>
      </w:r>
      <w:r w:rsidRPr="00AF1AD5">
        <w:t>LS on the maximum/minimum channel bandwidth and channelization for NR operation in 52.6 to 71 GHz</w:t>
      </w:r>
      <w:r>
        <w:t>"</w:t>
      </w:r>
      <w:r w:rsidR="00746BB4">
        <w:t>,</w:t>
      </w:r>
      <w:r>
        <w:t xml:space="preserve"> RAN1, RAN1#104-e, January 2021.</w:t>
      </w:r>
      <w:bookmarkEnd w:id="18"/>
    </w:p>
    <w:p w14:paraId="299081CF" w14:textId="2BD9371B" w:rsidR="00D61755" w:rsidRDefault="00D61755" w:rsidP="00D61755">
      <w:pPr>
        <w:pStyle w:val="Reference"/>
        <w:overflowPunct w:val="0"/>
        <w:autoSpaceDE w:val="0"/>
        <w:autoSpaceDN w:val="0"/>
        <w:adjustRightInd w:val="0"/>
        <w:spacing w:line="240" w:lineRule="auto"/>
        <w:textAlignment w:val="baseline"/>
      </w:pPr>
      <w:bookmarkStart w:id="19" w:name="_Ref61876331"/>
      <w:r>
        <w:t>3GPP TR 38.807, "</w:t>
      </w:r>
      <w:r w:rsidRPr="00FA5D06">
        <w:t>Study on requirements for NR beyond 52.6 GHz</w:t>
      </w:r>
      <w:r>
        <w:t>," v16.0.0, December 2019.</w:t>
      </w:r>
      <w:bookmarkEnd w:id="19"/>
      <w:r w:rsidR="00B77891">
        <w:br/>
      </w:r>
    </w:p>
    <w:p w14:paraId="4723DDCD" w14:textId="0B2D36B6" w:rsidR="00B77891" w:rsidRPr="000D19FA" w:rsidRDefault="00957ED1" w:rsidP="00B77891">
      <w:pPr>
        <w:pStyle w:val="Reference"/>
        <w:overflowPunct w:val="0"/>
        <w:autoSpaceDE w:val="0"/>
        <w:autoSpaceDN w:val="0"/>
        <w:adjustRightInd w:val="0"/>
        <w:spacing w:line="240" w:lineRule="auto"/>
        <w:textAlignment w:val="baseline"/>
        <w:rPr>
          <w:rStyle w:val="Hyperlink"/>
          <w:color w:val="auto"/>
          <w:u w:val="none"/>
          <w:lang w:eastAsia="en-US"/>
        </w:rPr>
      </w:pPr>
      <w:hyperlink r:id="rId18" w:history="1">
        <w:bookmarkStart w:id="20" w:name="_Ref53119110"/>
        <w:r w:rsidR="00B77891" w:rsidRPr="00F24E1B">
          <w:rPr>
            <w:rStyle w:val="Hyperlink"/>
            <w:lang w:eastAsia="en-US"/>
          </w:rPr>
          <w:t>https://mentor.ieee.org/802.11/dcn/16/11-16-0456-00-00aj-overview-of-802-11aj-60ghz-and-its-backward-compatibility-features.ppt</w:t>
        </w:r>
        <w:bookmarkEnd w:id="20"/>
      </w:hyperlink>
    </w:p>
    <w:p w14:paraId="60988B74" w14:textId="503B99C3" w:rsidR="000D19FA" w:rsidRDefault="000D19FA" w:rsidP="00AC47B5">
      <w:pPr>
        <w:pStyle w:val="Reference"/>
        <w:rPr>
          <w:lang w:eastAsia="en-US"/>
        </w:rPr>
      </w:pPr>
      <w:r>
        <w:rPr>
          <w:lang w:eastAsia="en-US"/>
        </w:rPr>
        <w:t>3GPP TS 38.101-2, "User Equipment (UE) radio transmission and reception; Part 2: Range 2 Standalone"</w:t>
      </w:r>
      <w:r w:rsidR="00746BB4">
        <w:rPr>
          <w:lang w:eastAsia="en-US"/>
        </w:rPr>
        <w:t>,</w:t>
      </w:r>
      <w:r>
        <w:rPr>
          <w:lang w:eastAsia="en-US"/>
        </w:rPr>
        <w:t xml:space="preserve"> v.16.6.0, December 2020.</w:t>
      </w:r>
    </w:p>
    <w:p w14:paraId="15665816" w14:textId="1D24594B" w:rsidR="00817D11" w:rsidRDefault="00817D11" w:rsidP="00AC47B5">
      <w:pPr>
        <w:pStyle w:val="Reference"/>
        <w:rPr>
          <w:lang w:eastAsia="en-US"/>
        </w:rPr>
      </w:pPr>
      <w:bookmarkStart w:id="21" w:name="_Ref67499094"/>
      <w:r w:rsidRPr="00817D11">
        <w:rPr>
          <w:lang w:eastAsia="en-US"/>
        </w:rPr>
        <w:t>R1-2101312</w:t>
      </w:r>
      <w:r>
        <w:rPr>
          <w:lang w:eastAsia="en-US"/>
        </w:rPr>
        <w:t>, "</w:t>
      </w:r>
      <w:r w:rsidRPr="00817D11">
        <w:rPr>
          <w:lang w:eastAsia="en-US"/>
        </w:rPr>
        <w:t>NR channelization for 52.6 – 71 GHz band</w:t>
      </w:r>
      <w:r>
        <w:rPr>
          <w:lang w:eastAsia="en-US"/>
        </w:rPr>
        <w:t>"</w:t>
      </w:r>
      <w:r w:rsidR="00746BB4">
        <w:rPr>
          <w:lang w:eastAsia="en-US"/>
        </w:rPr>
        <w:t>,</w:t>
      </w:r>
      <w:r>
        <w:rPr>
          <w:lang w:eastAsia="en-US"/>
        </w:rPr>
        <w:t xml:space="preserve"> Ericsson, RAN1#104-e, January 2021.</w:t>
      </w:r>
      <w:bookmarkEnd w:id="21"/>
    </w:p>
    <w:p w14:paraId="52B5C99F" w14:textId="33339CE2" w:rsidR="00385003" w:rsidRDefault="00385003" w:rsidP="00AC47B5">
      <w:pPr>
        <w:pStyle w:val="Reference"/>
        <w:rPr>
          <w:lang w:eastAsia="en-US"/>
        </w:rPr>
      </w:pPr>
      <w:bookmarkStart w:id="22" w:name="_Ref67589448"/>
      <w:r w:rsidRPr="00B74E36">
        <w:rPr>
          <w:lang w:eastAsia="en-US"/>
        </w:rPr>
        <w:t>R1-2</w:t>
      </w:r>
      <w:r w:rsidR="00B74E36">
        <w:rPr>
          <w:lang w:eastAsia="en-US"/>
        </w:rPr>
        <w:t>102788</w:t>
      </w:r>
      <w:r>
        <w:rPr>
          <w:lang w:eastAsia="en-US"/>
        </w:rPr>
        <w:t>, "Initial access aspects"</w:t>
      </w:r>
      <w:r w:rsidR="00746BB4">
        <w:rPr>
          <w:lang w:eastAsia="en-US"/>
        </w:rPr>
        <w:t>,</w:t>
      </w:r>
      <w:r>
        <w:rPr>
          <w:lang w:eastAsia="en-US"/>
        </w:rPr>
        <w:t xml:space="preserve"> Ericsson, RAN1#104bis-e, April 2021.</w:t>
      </w:r>
      <w:bookmarkEnd w:id="22"/>
    </w:p>
    <w:p w14:paraId="4BD79C35" w14:textId="509F72AE" w:rsidR="00D61755" w:rsidRDefault="00D61755" w:rsidP="00D61755">
      <w:pPr>
        <w:pStyle w:val="Reference"/>
        <w:numPr>
          <w:ilvl w:val="0"/>
          <w:numId w:val="0"/>
        </w:numPr>
        <w:ind w:left="567"/>
      </w:pPr>
    </w:p>
    <w:sectPr w:rsidR="00D6175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A85CB" w14:textId="77777777" w:rsidR="00957ED1" w:rsidRDefault="00957ED1">
      <w:r>
        <w:separator/>
      </w:r>
    </w:p>
  </w:endnote>
  <w:endnote w:type="continuationSeparator" w:id="0">
    <w:p w14:paraId="7FBCD4B7" w14:textId="77777777" w:rsidR="00957ED1" w:rsidRDefault="00957ED1">
      <w:r>
        <w:continuationSeparator/>
      </w:r>
    </w:p>
  </w:endnote>
  <w:endnote w:type="continuationNotice" w:id="1">
    <w:p w14:paraId="55438252" w14:textId="77777777" w:rsidR="00957ED1" w:rsidRDefault="00957E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957ED1" w:rsidRDefault="00957ED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36893" w14:textId="77777777" w:rsidR="00957ED1" w:rsidRDefault="00957ED1">
      <w:r>
        <w:separator/>
      </w:r>
    </w:p>
  </w:footnote>
  <w:footnote w:type="continuationSeparator" w:id="0">
    <w:p w14:paraId="44196B69" w14:textId="77777777" w:rsidR="00957ED1" w:rsidRDefault="00957ED1">
      <w:r>
        <w:continuationSeparator/>
      </w:r>
    </w:p>
  </w:footnote>
  <w:footnote w:type="continuationNotice" w:id="1">
    <w:p w14:paraId="466139CB" w14:textId="77777777" w:rsidR="00957ED1" w:rsidRDefault="00957E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957ED1" w:rsidRDefault="00957ED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172CFE"/>
    <w:multiLevelType w:val="hybridMultilevel"/>
    <w:tmpl w:val="D382D6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3A34DA"/>
    <w:multiLevelType w:val="hybridMultilevel"/>
    <w:tmpl w:val="A56E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85608C"/>
    <w:multiLevelType w:val="hybridMultilevel"/>
    <w:tmpl w:val="D03AE4B8"/>
    <w:lvl w:ilvl="0" w:tplc="3208CA6A">
      <w:start w:val="1"/>
      <w:numFmt w:val="lowerLetter"/>
      <w:lvlText w:val="(%1)"/>
      <w:lvlJc w:val="left"/>
      <w:pPr>
        <w:ind w:left="6720" w:hanging="468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9" w15:restartNumberingAfterBreak="0">
    <w:nsid w:val="29BC3D14"/>
    <w:multiLevelType w:val="hybridMultilevel"/>
    <w:tmpl w:val="BD6C8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D23E08"/>
    <w:multiLevelType w:val="hybridMultilevel"/>
    <w:tmpl w:val="B5F0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48598F"/>
    <w:multiLevelType w:val="hybridMultilevel"/>
    <w:tmpl w:val="B3AE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4B48AD"/>
    <w:multiLevelType w:val="hybridMultilevel"/>
    <w:tmpl w:val="9CD2976E"/>
    <w:lvl w:ilvl="0" w:tplc="CF709E96">
      <w:start w:val="1"/>
      <w:numFmt w:val="bullet"/>
      <w:lvlText w:val="●"/>
      <w:lvlJc w:val="left"/>
      <w:pPr>
        <w:tabs>
          <w:tab w:val="num" w:pos="720"/>
        </w:tabs>
        <w:ind w:left="720" w:hanging="360"/>
      </w:pPr>
      <w:rPr>
        <w:rFonts w:ascii="Ericsson Hilda" w:hAnsi="Ericsson Hilda" w:hint="default"/>
      </w:rPr>
    </w:lvl>
    <w:lvl w:ilvl="1" w:tplc="75465C96">
      <w:start w:val="1"/>
      <w:numFmt w:val="bullet"/>
      <w:lvlText w:val="●"/>
      <w:lvlJc w:val="left"/>
      <w:pPr>
        <w:tabs>
          <w:tab w:val="num" w:pos="1440"/>
        </w:tabs>
        <w:ind w:left="1440" w:hanging="360"/>
      </w:pPr>
      <w:rPr>
        <w:rFonts w:ascii="Ericsson Hilda" w:hAnsi="Ericsson Hilda" w:hint="default"/>
      </w:rPr>
    </w:lvl>
    <w:lvl w:ilvl="2" w:tplc="7C72B99A">
      <w:numFmt w:val="bullet"/>
      <w:lvlText w:val="●"/>
      <w:lvlJc w:val="left"/>
      <w:pPr>
        <w:tabs>
          <w:tab w:val="num" w:pos="2160"/>
        </w:tabs>
        <w:ind w:left="2160" w:hanging="360"/>
      </w:pPr>
      <w:rPr>
        <w:rFonts w:ascii="Ericsson Hilda" w:hAnsi="Ericsson Hilda" w:hint="default"/>
      </w:rPr>
    </w:lvl>
    <w:lvl w:ilvl="3" w:tplc="BC04717A" w:tentative="1">
      <w:start w:val="1"/>
      <w:numFmt w:val="bullet"/>
      <w:lvlText w:val="●"/>
      <w:lvlJc w:val="left"/>
      <w:pPr>
        <w:tabs>
          <w:tab w:val="num" w:pos="2880"/>
        </w:tabs>
        <w:ind w:left="2880" w:hanging="360"/>
      </w:pPr>
      <w:rPr>
        <w:rFonts w:ascii="Ericsson Hilda" w:hAnsi="Ericsson Hilda" w:hint="default"/>
      </w:rPr>
    </w:lvl>
    <w:lvl w:ilvl="4" w:tplc="F5DC8CC4" w:tentative="1">
      <w:start w:val="1"/>
      <w:numFmt w:val="bullet"/>
      <w:lvlText w:val="●"/>
      <w:lvlJc w:val="left"/>
      <w:pPr>
        <w:tabs>
          <w:tab w:val="num" w:pos="3600"/>
        </w:tabs>
        <w:ind w:left="3600" w:hanging="360"/>
      </w:pPr>
      <w:rPr>
        <w:rFonts w:ascii="Ericsson Hilda" w:hAnsi="Ericsson Hilda" w:hint="default"/>
      </w:rPr>
    </w:lvl>
    <w:lvl w:ilvl="5" w:tplc="A49C9D2A" w:tentative="1">
      <w:start w:val="1"/>
      <w:numFmt w:val="bullet"/>
      <w:lvlText w:val="●"/>
      <w:lvlJc w:val="left"/>
      <w:pPr>
        <w:tabs>
          <w:tab w:val="num" w:pos="4320"/>
        </w:tabs>
        <w:ind w:left="4320" w:hanging="360"/>
      </w:pPr>
      <w:rPr>
        <w:rFonts w:ascii="Ericsson Hilda" w:hAnsi="Ericsson Hilda" w:hint="default"/>
      </w:rPr>
    </w:lvl>
    <w:lvl w:ilvl="6" w:tplc="E4C01746" w:tentative="1">
      <w:start w:val="1"/>
      <w:numFmt w:val="bullet"/>
      <w:lvlText w:val="●"/>
      <w:lvlJc w:val="left"/>
      <w:pPr>
        <w:tabs>
          <w:tab w:val="num" w:pos="5040"/>
        </w:tabs>
        <w:ind w:left="5040" w:hanging="360"/>
      </w:pPr>
      <w:rPr>
        <w:rFonts w:ascii="Ericsson Hilda" w:hAnsi="Ericsson Hilda" w:hint="default"/>
      </w:rPr>
    </w:lvl>
    <w:lvl w:ilvl="7" w:tplc="4754B730" w:tentative="1">
      <w:start w:val="1"/>
      <w:numFmt w:val="bullet"/>
      <w:lvlText w:val="●"/>
      <w:lvlJc w:val="left"/>
      <w:pPr>
        <w:tabs>
          <w:tab w:val="num" w:pos="5760"/>
        </w:tabs>
        <w:ind w:left="5760" w:hanging="360"/>
      </w:pPr>
      <w:rPr>
        <w:rFonts w:ascii="Ericsson Hilda" w:hAnsi="Ericsson Hilda" w:hint="default"/>
      </w:rPr>
    </w:lvl>
    <w:lvl w:ilvl="8" w:tplc="28DCFBBE"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1693D12"/>
    <w:multiLevelType w:val="hybridMultilevel"/>
    <w:tmpl w:val="5AEA5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3904EC"/>
    <w:multiLevelType w:val="hybridMultilevel"/>
    <w:tmpl w:val="A802F88E"/>
    <w:lvl w:ilvl="0" w:tplc="C2969D4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3584A2E"/>
    <w:multiLevelType w:val="hybridMultilevel"/>
    <w:tmpl w:val="20E2E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FAD7257"/>
    <w:multiLevelType w:val="hybridMultilevel"/>
    <w:tmpl w:val="8D96483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9"/>
  </w:num>
  <w:num w:numId="2">
    <w:abstractNumId w:val="13"/>
  </w:num>
  <w:num w:numId="3">
    <w:abstractNumId w:val="0"/>
  </w:num>
  <w:num w:numId="4">
    <w:abstractNumId w:val="20"/>
  </w:num>
  <w:num w:numId="5">
    <w:abstractNumId w:val="21"/>
  </w:num>
  <w:num w:numId="6">
    <w:abstractNumId w:val="22"/>
  </w:num>
  <w:num w:numId="7">
    <w:abstractNumId w:val="5"/>
  </w:num>
  <w:num w:numId="8">
    <w:abstractNumId w:val="7"/>
  </w:num>
  <w:num w:numId="9">
    <w:abstractNumId w:val="2"/>
  </w:num>
  <w:num w:numId="10">
    <w:abstractNumId w:val="29"/>
  </w:num>
  <w:num w:numId="11">
    <w:abstractNumId w:val="11"/>
  </w:num>
  <w:num w:numId="12">
    <w:abstractNumId w:val="27"/>
  </w:num>
  <w:num w:numId="13">
    <w:abstractNumId w:val="1"/>
  </w:num>
  <w:num w:numId="14">
    <w:abstractNumId w:val="4"/>
  </w:num>
  <w:num w:numId="15">
    <w:abstractNumId w:val="30"/>
  </w:num>
  <w:num w:numId="16">
    <w:abstractNumId w:val="12"/>
  </w:num>
  <w:num w:numId="17">
    <w:abstractNumId w:val="9"/>
  </w:num>
  <w:num w:numId="18">
    <w:abstractNumId w:val="18"/>
  </w:num>
  <w:num w:numId="19">
    <w:abstractNumId w:val="14"/>
  </w:num>
  <w:num w:numId="20">
    <w:abstractNumId w:val="16"/>
  </w:num>
  <w:num w:numId="21">
    <w:abstractNumId w:val="3"/>
  </w:num>
  <w:num w:numId="22">
    <w:abstractNumId w:val="23"/>
  </w:num>
  <w:num w:numId="23">
    <w:abstractNumId w:val="24"/>
  </w:num>
  <w:num w:numId="24">
    <w:abstractNumId w:val="15"/>
  </w:num>
  <w:num w:numId="25">
    <w:abstractNumId w:val="8"/>
  </w:num>
  <w:num w:numId="26">
    <w:abstractNumId w:val="6"/>
  </w:num>
  <w:num w:numId="27">
    <w:abstractNumId w:val="10"/>
  </w:num>
  <w:num w:numId="28">
    <w:abstractNumId w:val="25"/>
  </w:num>
  <w:num w:numId="29">
    <w:abstractNumId w:val="28"/>
  </w:num>
  <w:num w:numId="30">
    <w:abstractNumId w:val="17"/>
  </w:num>
  <w:num w:numId="31">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606"/>
    <w:rsid w:val="00002A37"/>
    <w:rsid w:val="0000564C"/>
    <w:rsid w:val="00006446"/>
    <w:rsid w:val="00006896"/>
    <w:rsid w:val="00007CDC"/>
    <w:rsid w:val="00011B28"/>
    <w:rsid w:val="00014237"/>
    <w:rsid w:val="00015D15"/>
    <w:rsid w:val="00016D3C"/>
    <w:rsid w:val="0002564D"/>
    <w:rsid w:val="00025ECA"/>
    <w:rsid w:val="00031A72"/>
    <w:rsid w:val="000325B8"/>
    <w:rsid w:val="00034C15"/>
    <w:rsid w:val="00036BA1"/>
    <w:rsid w:val="000422E2"/>
    <w:rsid w:val="00042D43"/>
    <w:rsid w:val="00042F22"/>
    <w:rsid w:val="000444EF"/>
    <w:rsid w:val="00051369"/>
    <w:rsid w:val="00052A07"/>
    <w:rsid w:val="000534E3"/>
    <w:rsid w:val="0005606A"/>
    <w:rsid w:val="00057117"/>
    <w:rsid w:val="000616E7"/>
    <w:rsid w:val="00064732"/>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8FE"/>
    <w:rsid w:val="000B2719"/>
    <w:rsid w:val="000B3A8F"/>
    <w:rsid w:val="000B4AB9"/>
    <w:rsid w:val="000B58C3"/>
    <w:rsid w:val="000B61E9"/>
    <w:rsid w:val="000C165A"/>
    <w:rsid w:val="000C2E19"/>
    <w:rsid w:val="000C52D2"/>
    <w:rsid w:val="000D0D07"/>
    <w:rsid w:val="000D19FA"/>
    <w:rsid w:val="000D4797"/>
    <w:rsid w:val="000D64EB"/>
    <w:rsid w:val="000E0444"/>
    <w:rsid w:val="000E0527"/>
    <w:rsid w:val="000E1E92"/>
    <w:rsid w:val="000E34E4"/>
    <w:rsid w:val="000F06D6"/>
    <w:rsid w:val="000F0EB1"/>
    <w:rsid w:val="000F1106"/>
    <w:rsid w:val="000F3BE9"/>
    <w:rsid w:val="000F3F6C"/>
    <w:rsid w:val="000F6DF3"/>
    <w:rsid w:val="001005FF"/>
    <w:rsid w:val="001062FB"/>
    <w:rsid w:val="001063E6"/>
    <w:rsid w:val="00111C33"/>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F78"/>
    <w:rsid w:val="00151E23"/>
    <w:rsid w:val="001526E0"/>
    <w:rsid w:val="001551B5"/>
    <w:rsid w:val="001578A2"/>
    <w:rsid w:val="001659C1"/>
    <w:rsid w:val="00173A8E"/>
    <w:rsid w:val="0017502C"/>
    <w:rsid w:val="00175429"/>
    <w:rsid w:val="001777E7"/>
    <w:rsid w:val="0018143F"/>
    <w:rsid w:val="00181FF8"/>
    <w:rsid w:val="001874F5"/>
    <w:rsid w:val="00190AC1"/>
    <w:rsid w:val="0019341A"/>
    <w:rsid w:val="001954CA"/>
    <w:rsid w:val="00197DF9"/>
    <w:rsid w:val="001A1987"/>
    <w:rsid w:val="001A2564"/>
    <w:rsid w:val="001A6173"/>
    <w:rsid w:val="001A6CBA"/>
    <w:rsid w:val="001B0B9D"/>
    <w:rsid w:val="001B0D97"/>
    <w:rsid w:val="001B5A5D"/>
    <w:rsid w:val="001C1CE5"/>
    <w:rsid w:val="001C3D2A"/>
    <w:rsid w:val="001D51BA"/>
    <w:rsid w:val="001D53E7"/>
    <w:rsid w:val="001D5C2A"/>
    <w:rsid w:val="001D6342"/>
    <w:rsid w:val="001D6D53"/>
    <w:rsid w:val="001E58E2"/>
    <w:rsid w:val="001E7AED"/>
    <w:rsid w:val="001F3916"/>
    <w:rsid w:val="001F3A94"/>
    <w:rsid w:val="001F54C5"/>
    <w:rsid w:val="001F662C"/>
    <w:rsid w:val="001F7074"/>
    <w:rsid w:val="00200490"/>
    <w:rsid w:val="00201F3A"/>
    <w:rsid w:val="00203F96"/>
    <w:rsid w:val="00204241"/>
    <w:rsid w:val="002069B2"/>
    <w:rsid w:val="00207FA3"/>
    <w:rsid w:val="00214DA8"/>
    <w:rsid w:val="00215423"/>
    <w:rsid w:val="002158FA"/>
    <w:rsid w:val="00217E54"/>
    <w:rsid w:val="00220600"/>
    <w:rsid w:val="002224DB"/>
    <w:rsid w:val="00223FCB"/>
    <w:rsid w:val="002252C3"/>
    <w:rsid w:val="00225375"/>
    <w:rsid w:val="00225C54"/>
    <w:rsid w:val="00230683"/>
    <w:rsid w:val="00230765"/>
    <w:rsid w:val="00230D18"/>
    <w:rsid w:val="002319E4"/>
    <w:rsid w:val="00235632"/>
    <w:rsid w:val="00235872"/>
    <w:rsid w:val="00241559"/>
    <w:rsid w:val="002435B3"/>
    <w:rsid w:val="002458EB"/>
    <w:rsid w:val="002500C8"/>
    <w:rsid w:val="002512E3"/>
    <w:rsid w:val="00252B48"/>
    <w:rsid w:val="00257543"/>
    <w:rsid w:val="002617E7"/>
    <w:rsid w:val="0026365A"/>
    <w:rsid w:val="00264228"/>
    <w:rsid w:val="00264334"/>
    <w:rsid w:val="0026473E"/>
    <w:rsid w:val="00266214"/>
    <w:rsid w:val="002666D4"/>
    <w:rsid w:val="002678A5"/>
    <w:rsid w:val="00267C83"/>
    <w:rsid w:val="0027144F"/>
    <w:rsid w:val="00271813"/>
    <w:rsid w:val="00271F3A"/>
    <w:rsid w:val="00273278"/>
    <w:rsid w:val="002737F4"/>
    <w:rsid w:val="0028014E"/>
    <w:rsid w:val="002805F5"/>
    <w:rsid w:val="00280751"/>
    <w:rsid w:val="0028280A"/>
    <w:rsid w:val="00286ACD"/>
    <w:rsid w:val="00287838"/>
    <w:rsid w:val="002907B5"/>
    <w:rsid w:val="00292EB7"/>
    <w:rsid w:val="00296227"/>
    <w:rsid w:val="00296AF8"/>
    <w:rsid w:val="00296F44"/>
    <w:rsid w:val="0029777D"/>
    <w:rsid w:val="002A055E"/>
    <w:rsid w:val="002A1D4E"/>
    <w:rsid w:val="002A2869"/>
    <w:rsid w:val="002A7F85"/>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2C7D"/>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3E0"/>
    <w:rsid w:val="003477B1"/>
    <w:rsid w:val="00357380"/>
    <w:rsid w:val="003602D9"/>
    <w:rsid w:val="003604CE"/>
    <w:rsid w:val="0037057A"/>
    <w:rsid w:val="00370E47"/>
    <w:rsid w:val="003742AC"/>
    <w:rsid w:val="00377CE1"/>
    <w:rsid w:val="00385003"/>
    <w:rsid w:val="00385567"/>
    <w:rsid w:val="00385BF0"/>
    <w:rsid w:val="00391FE1"/>
    <w:rsid w:val="00392220"/>
    <w:rsid w:val="003939FF"/>
    <w:rsid w:val="003940B5"/>
    <w:rsid w:val="003A2223"/>
    <w:rsid w:val="003A2A0F"/>
    <w:rsid w:val="003A45A1"/>
    <w:rsid w:val="003A5B0A"/>
    <w:rsid w:val="003A6BAC"/>
    <w:rsid w:val="003A70A4"/>
    <w:rsid w:val="003A7EF3"/>
    <w:rsid w:val="003B159C"/>
    <w:rsid w:val="003B369F"/>
    <w:rsid w:val="003B36A3"/>
    <w:rsid w:val="003B64BB"/>
    <w:rsid w:val="003B7B1D"/>
    <w:rsid w:val="003B7FE5"/>
    <w:rsid w:val="003C11C8"/>
    <w:rsid w:val="003C2702"/>
    <w:rsid w:val="003C758F"/>
    <w:rsid w:val="003C7806"/>
    <w:rsid w:val="003D109F"/>
    <w:rsid w:val="003D2478"/>
    <w:rsid w:val="003D3C45"/>
    <w:rsid w:val="003D5B1F"/>
    <w:rsid w:val="003E15FA"/>
    <w:rsid w:val="003E55E4"/>
    <w:rsid w:val="003E74E3"/>
    <w:rsid w:val="003F05C7"/>
    <w:rsid w:val="003F2CD4"/>
    <w:rsid w:val="003F6BBE"/>
    <w:rsid w:val="003F7088"/>
    <w:rsid w:val="004000E8"/>
    <w:rsid w:val="004024C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E93"/>
    <w:rsid w:val="00437447"/>
    <w:rsid w:val="00441A92"/>
    <w:rsid w:val="004431DC"/>
    <w:rsid w:val="00444F56"/>
    <w:rsid w:val="00446488"/>
    <w:rsid w:val="004517AA"/>
    <w:rsid w:val="00452CAC"/>
    <w:rsid w:val="00457565"/>
    <w:rsid w:val="00457B71"/>
    <w:rsid w:val="00464689"/>
    <w:rsid w:val="004669E2"/>
    <w:rsid w:val="00466BC6"/>
    <w:rsid w:val="0046782C"/>
    <w:rsid w:val="00470C31"/>
    <w:rsid w:val="00471DE0"/>
    <w:rsid w:val="004734D0"/>
    <w:rsid w:val="0047556B"/>
    <w:rsid w:val="00477768"/>
    <w:rsid w:val="004838F5"/>
    <w:rsid w:val="00492BC5"/>
    <w:rsid w:val="00495459"/>
    <w:rsid w:val="004964F1"/>
    <w:rsid w:val="004A032A"/>
    <w:rsid w:val="004A0B5E"/>
    <w:rsid w:val="004A16BC"/>
    <w:rsid w:val="004A2B94"/>
    <w:rsid w:val="004A4663"/>
    <w:rsid w:val="004A77BF"/>
    <w:rsid w:val="004B12FD"/>
    <w:rsid w:val="004B3C58"/>
    <w:rsid w:val="004B6F6A"/>
    <w:rsid w:val="004B7C0C"/>
    <w:rsid w:val="004C2B74"/>
    <w:rsid w:val="004C32D4"/>
    <w:rsid w:val="004C3898"/>
    <w:rsid w:val="004D36B1"/>
    <w:rsid w:val="004D382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02D"/>
    <w:rsid w:val="005153A7"/>
    <w:rsid w:val="00517786"/>
    <w:rsid w:val="005219CF"/>
    <w:rsid w:val="00534B59"/>
    <w:rsid w:val="00536759"/>
    <w:rsid w:val="00537819"/>
    <w:rsid w:val="00537C62"/>
    <w:rsid w:val="00546970"/>
    <w:rsid w:val="00554E19"/>
    <w:rsid w:val="0056121F"/>
    <w:rsid w:val="00572505"/>
    <w:rsid w:val="00582809"/>
    <w:rsid w:val="0058798C"/>
    <w:rsid w:val="005900FA"/>
    <w:rsid w:val="005935A4"/>
    <w:rsid w:val="005948C2"/>
    <w:rsid w:val="00595DCA"/>
    <w:rsid w:val="0059779B"/>
    <w:rsid w:val="005A15A4"/>
    <w:rsid w:val="005A209A"/>
    <w:rsid w:val="005A662D"/>
    <w:rsid w:val="005B063F"/>
    <w:rsid w:val="005B1409"/>
    <w:rsid w:val="005B1E65"/>
    <w:rsid w:val="005B35D7"/>
    <w:rsid w:val="005B392A"/>
    <w:rsid w:val="005B3AA3"/>
    <w:rsid w:val="005B6F83"/>
    <w:rsid w:val="005C74FB"/>
    <w:rsid w:val="005D1602"/>
    <w:rsid w:val="005E385F"/>
    <w:rsid w:val="005E5B81"/>
    <w:rsid w:val="005F1B64"/>
    <w:rsid w:val="005F1E48"/>
    <w:rsid w:val="005F1FF3"/>
    <w:rsid w:val="005F2CB1"/>
    <w:rsid w:val="005F3025"/>
    <w:rsid w:val="005F4523"/>
    <w:rsid w:val="005F45E0"/>
    <w:rsid w:val="005F618C"/>
    <w:rsid w:val="005F70BD"/>
    <w:rsid w:val="0060283C"/>
    <w:rsid w:val="00604F14"/>
    <w:rsid w:val="006105E5"/>
    <w:rsid w:val="00611B83"/>
    <w:rsid w:val="00613257"/>
    <w:rsid w:val="0061569D"/>
    <w:rsid w:val="006206CE"/>
    <w:rsid w:val="00620A71"/>
    <w:rsid w:val="00620D80"/>
    <w:rsid w:val="0062154A"/>
    <w:rsid w:val="0062213A"/>
    <w:rsid w:val="006234A6"/>
    <w:rsid w:val="00630001"/>
    <w:rsid w:val="006311B3"/>
    <w:rsid w:val="0063284C"/>
    <w:rsid w:val="00636398"/>
    <w:rsid w:val="006368D3"/>
    <w:rsid w:val="006377EC"/>
    <w:rsid w:val="0064151F"/>
    <w:rsid w:val="00641533"/>
    <w:rsid w:val="0064208D"/>
    <w:rsid w:val="00642566"/>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890"/>
    <w:rsid w:val="006771F9"/>
    <w:rsid w:val="006776D7"/>
    <w:rsid w:val="00681003"/>
    <w:rsid w:val="006817C9"/>
    <w:rsid w:val="00681D06"/>
    <w:rsid w:val="00683ECE"/>
    <w:rsid w:val="00690239"/>
    <w:rsid w:val="0069079D"/>
    <w:rsid w:val="00692897"/>
    <w:rsid w:val="00695FC2"/>
    <w:rsid w:val="00696949"/>
    <w:rsid w:val="00697052"/>
    <w:rsid w:val="006A23A9"/>
    <w:rsid w:val="006A4114"/>
    <w:rsid w:val="006A46FB"/>
    <w:rsid w:val="006A5E28"/>
    <w:rsid w:val="006A697B"/>
    <w:rsid w:val="006A7AFF"/>
    <w:rsid w:val="006B1816"/>
    <w:rsid w:val="006B1DBE"/>
    <w:rsid w:val="006B2099"/>
    <w:rsid w:val="006B50CF"/>
    <w:rsid w:val="006B5AD9"/>
    <w:rsid w:val="006B7DA5"/>
    <w:rsid w:val="006C03B8"/>
    <w:rsid w:val="006C5CC1"/>
    <w:rsid w:val="006C5EC9"/>
    <w:rsid w:val="006C6059"/>
    <w:rsid w:val="006C7522"/>
    <w:rsid w:val="006D4994"/>
    <w:rsid w:val="006D6F08"/>
    <w:rsid w:val="006E062C"/>
    <w:rsid w:val="006E1C82"/>
    <w:rsid w:val="006E28B7"/>
    <w:rsid w:val="006E2A9B"/>
    <w:rsid w:val="006E3310"/>
    <w:rsid w:val="006E4E39"/>
    <w:rsid w:val="006E565E"/>
    <w:rsid w:val="006E673D"/>
    <w:rsid w:val="006E7D3B"/>
    <w:rsid w:val="006F1B70"/>
    <w:rsid w:val="006F341D"/>
    <w:rsid w:val="006F3785"/>
    <w:rsid w:val="006F3CDE"/>
    <w:rsid w:val="006F58D4"/>
    <w:rsid w:val="006F5B0D"/>
    <w:rsid w:val="006F6582"/>
    <w:rsid w:val="006F7513"/>
    <w:rsid w:val="0070346E"/>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D7D"/>
    <w:rsid w:val="00740E58"/>
    <w:rsid w:val="007445A0"/>
    <w:rsid w:val="0074524B"/>
    <w:rsid w:val="00746BB4"/>
    <w:rsid w:val="00747D8B"/>
    <w:rsid w:val="00751228"/>
    <w:rsid w:val="007571E1"/>
    <w:rsid w:val="0075750D"/>
    <w:rsid w:val="007604B2"/>
    <w:rsid w:val="00762D2E"/>
    <w:rsid w:val="00765281"/>
    <w:rsid w:val="00765F41"/>
    <w:rsid w:val="00766BAD"/>
    <w:rsid w:val="007729A2"/>
    <w:rsid w:val="007739A6"/>
    <w:rsid w:val="00775122"/>
    <w:rsid w:val="007755F2"/>
    <w:rsid w:val="00776971"/>
    <w:rsid w:val="00780A80"/>
    <w:rsid w:val="0078177E"/>
    <w:rsid w:val="0078304C"/>
    <w:rsid w:val="00783673"/>
    <w:rsid w:val="00785490"/>
    <w:rsid w:val="007925EA"/>
    <w:rsid w:val="00793CD8"/>
    <w:rsid w:val="00795C92"/>
    <w:rsid w:val="00796231"/>
    <w:rsid w:val="007A1912"/>
    <w:rsid w:val="007A1CB3"/>
    <w:rsid w:val="007A306F"/>
    <w:rsid w:val="007A43A6"/>
    <w:rsid w:val="007A44B6"/>
    <w:rsid w:val="007A58A6"/>
    <w:rsid w:val="007B3D2D"/>
    <w:rsid w:val="007B50AE"/>
    <w:rsid w:val="007B51DF"/>
    <w:rsid w:val="007C05DD"/>
    <w:rsid w:val="007C3D18"/>
    <w:rsid w:val="007C4B2A"/>
    <w:rsid w:val="007C5A39"/>
    <w:rsid w:val="007C60BF"/>
    <w:rsid w:val="007C6A07"/>
    <w:rsid w:val="007C75A1"/>
    <w:rsid w:val="007C77A5"/>
    <w:rsid w:val="007D04E5"/>
    <w:rsid w:val="007D5901"/>
    <w:rsid w:val="007D7526"/>
    <w:rsid w:val="007E0617"/>
    <w:rsid w:val="007E4610"/>
    <w:rsid w:val="007E4715"/>
    <w:rsid w:val="007E4A9A"/>
    <w:rsid w:val="007E505B"/>
    <w:rsid w:val="007E7091"/>
    <w:rsid w:val="007E70B2"/>
    <w:rsid w:val="00803FAE"/>
    <w:rsid w:val="0080605F"/>
    <w:rsid w:val="00807786"/>
    <w:rsid w:val="00811FCB"/>
    <w:rsid w:val="00812AB3"/>
    <w:rsid w:val="008142B7"/>
    <w:rsid w:val="008158D6"/>
    <w:rsid w:val="00817196"/>
    <w:rsid w:val="00817D11"/>
    <w:rsid w:val="008235DB"/>
    <w:rsid w:val="00824AB4"/>
    <w:rsid w:val="00825C42"/>
    <w:rsid w:val="00825D25"/>
    <w:rsid w:val="00827D6F"/>
    <w:rsid w:val="0083546B"/>
    <w:rsid w:val="008376AC"/>
    <w:rsid w:val="00837A4B"/>
    <w:rsid w:val="008444E8"/>
    <w:rsid w:val="00844E80"/>
    <w:rsid w:val="00846FE7"/>
    <w:rsid w:val="008547A6"/>
    <w:rsid w:val="00856911"/>
    <w:rsid w:val="00861622"/>
    <w:rsid w:val="00864662"/>
    <w:rsid w:val="00866C58"/>
    <w:rsid w:val="008677FD"/>
    <w:rsid w:val="008706D4"/>
    <w:rsid w:val="00870F8A"/>
    <w:rsid w:val="008719A4"/>
    <w:rsid w:val="00871D23"/>
    <w:rsid w:val="0087238A"/>
    <w:rsid w:val="00873726"/>
    <w:rsid w:val="00874312"/>
    <w:rsid w:val="0087437C"/>
    <w:rsid w:val="00875CD7"/>
    <w:rsid w:val="00876B4D"/>
    <w:rsid w:val="00877F18"/>
    <w:rsid w:val="008809E8"/>
    <w:rsid w:val="00883926"/>
    <w:rsid w:val="00885242"/>
    <w:rsid w:val="008941E3"/>
    <w:rsid w:val="00894A88"/>
    <w:rsid w:val="00895386"/>
    <w:rsid w:val="008A21FF"/>
    <w:rsid w:val="008A293E"/>
    <w:rsid w:val="008A2CE2"/>
    <w:rsid w:val="008A30AC"/>
    <w:rsid w:val="008A44B8"/>
    <w:rsid w:val="008A51A8"/>
    <w:rsid w:val="008A54C7"/>
    <w:rsid w:val="008A77D8"/>
    <w:rsid w:val="008B0483"/>
    <w:rsid w:val="008B120C"/>
    <w:rsid w:val="008B51A0"/>
    <w:rsid w:val="008B592A"/>
    <w:rsid w:val="008B7B5C"/>
    <w:rsid w:val="008B7C9A"/>
    <w:rsid w:val="008C0C99"/>
    <w:rsid w:val="008C0E7F"/>
    <w:rsid w:val="008C1FE3"/>
    <w:rsid w:val="008C2017"/>
    <w:rsid w:val="008C4958"/>
    <w:rsid w:val="008C4BAA"/>
    <w:rsid w:val="008C6AE8"/>
    <w:rsid w:val="008C7573"/>
    <w:rsid w:val="008D00A5"/>
    <w:rsid w:val="008D34F1"/>
    <w:rsid w:val="008D39D8"/>
    <w:rsid w:val="008D6D1A"/>
    <w:rsid w:val="008D727D"/>
    <w:rsid w:val="008D76F2"/>
    <w:rsid w:val="008E065E"/>
    <w:rsid w:val="008E0927"/>
    <w:rsid w:val="008E0BE3"/>
    <w:rsid w:val="008E1909"/>
    <w:rsid w:val="008E237A"/>
    <w:rsid w:val="008F1C4E"/>
    <w:rsid w:val="008F1EAB"/>
    <w:rsid w:val="008F33DC"/>
    <w:rsid w:val="008F477F"/>
    <w:rsid w:val="00902350"/>
    <w:rsid w:val="0090336B"/>
    <w:rsid w:val="009053AA"/>
    <w:rsid w:val="00906939"/>
    <w:rsid w:val="00910B7D"/>
    <w:rsid w:val="00910F52"/>
    <w:rsid w:val="00911DFB"/>
    <w:rsid w:val="00912D2E"/>
    <w:rsid w:val="009139D9"/>
    <w:rsid w:val="00914AD8"/>
    <w:rsid w:val="00916079"/>
    <w:rsid w:val="00916528"/>
    <w:rsid w:val="0091792F"/>
    <w:rsid w:val="00917CE9"/>
    <w:rsid w:val="0092075B"/>
    <w:rsid w:val="00920BF2"/>
    <w:rsid w:val="009218CF"/>
    <w:rsid w:val="00922010"/>
    <w:rsid w:val="00931BD9"/>
    <w:rsid w:val="0093680A"/>
    <w:rsid w:val="009368F3"/>
    <w:rsid w:val="00941636"/>
    <w:rsid w:val="00943742"/>
    <w:rsid w:val="00944FC1"/>
    <w:rsid w:val="00945C05"/>
    <w:rsid w:val="00946945"/>
    <w:rsid w:val="00947713"/>
    <w:rsid w:val="00950DE7"/>
    <w:rsid w:val="0095230D"/>
    <w:rsid w:val="00953920"/>
    <w:rsid w:val="00953D47"/>
    <w:rsid w:val="0095681E"/>
    <w:rsid w:val="009572D4"/>
    <w:rsid w:val="00957ED1"/>
    <w:rsid w:val="00961921"/>
    <w:rsid w:val="0096430A"/>
    <w:rsid w:val="0096554B"/>
    <w:rsid w:val="0096584A"/>
    <w:rsid w:val="00971F08"/>
    <w:rsid w:val="009756CD"/>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97E"/>
    <w:rsid w:val="009C403E"/>
    <w:rsid w:val="009C5B5A"/>
    <w:rsid w:val="009D4FF0"/>
    <w:rsid w:val="009D703C"/>
    <w:rsid w:val="009D718F"/>
    <w:rsid w:val="009E068F"/>
    <w:rsid w:val="009E14E0"/>
    <w:rsid w:val="009E35DB"/>
    <w:rsid w:val="009E47A3"/>
    <w:rsid w:val="009F08F3"/>
    <w:rsid w:val="009F344F"/>
    <w:rsid w:val="00A00CC5"/>
    <w:rsid w:val="00A031D8"/>
    <w:rsid w:val="00A048A8"/>
    <w:rsid w:val="00A04F49"/>
    <w:rsid w:val="00A13E54"/>
    <w:rsid w:val="00A17F63"/>
    <w:rsid w:val="00A2193B"/>
    <w:rsid w:val="00A2351A"/>
    <w:rsid w:val="00A260F4"/>
    <w:rsid w:val="00A264A9"/>
    <w:rsid w:val="00A26DCF"/>
    <w:rsid w:val="00A27785"/>
    <w:rsid w:val="00A30187"/>
    <w:rsid w:val="00A3448A"/>
    <w:rsid w:val="00A36297"/>
    <w:rsid w:val="00A406CE"/>
    <w:rsid w:val="00A41E2B"/>
    <w:rsid w:val="00A45B74"/>
    <w:rsid w:val="00A45CFB"/>
    <w:rsid w:val="00A52E1D"/>
    <w:rsid w:val="00A61499"/>
    <w:rsid w:val="00A62A77"/>
    <w:rsid w:val="00A63483"/>
    <w:rsid w:val="00A63840"/>
    <w:rsid w:val="00A657D7"/>
    <w:rsid w:val="00A660AC"/>
    <w:rsid w:val="00A67E6C"/>
    <w:rsid w:val="00A71B99"/>
    <w:rsid w:val="00A7372C"/>
    <w:rsid w:val="00A739D0"/>
    <w:rsid w:val="00A761D4"/>
    <w:rsid w:val="00A7719E"/>
    <w:rsid w:val="00A77EC4"/>
    <w:rsid w:val="00A827E4"/>
    <w:rsid w:val="00A837E1"/>
    <w:rsid w:val="00A92879"/>
    <w:rsid w:val="00A93E95"/>
    <w:rsid w:val="00A9442A"/>
    <w:rsid w:val="00A97E91"/>
    <w:rsid w:val="00AA016F"/>
    <w:rsid w:val="00AA134C"/>
    <w:rsid w:val="00AA1ED6"/>
    <w:rsid w:val="00AA51D6"/>
    <w:rsid w:val="00AB0BC8"/>
    <w:rsid w:val="00AB11CA"/>
    <w:rsid w:val="00AB14D9"/>
    <w:rsid w:val="00AB43ED"/>
    <w:rsid w:val="00AB4AB8"/>
    <w:rsid w:val="00AB655E"/>
    <w:rsid w:val="00AB77FD"/>
    <w:rsid w:val="00AC007F"/>
    <w:rsid w:val="00AC2ECD"/>
    <w:rsid w:val="00AC3119"/>
    <w:rsid w:val="00AC47B5"/>
    <w:rsid w:val="00AC4959"/>
    <w:rsid w:val="00AC49FB"/>
    <w:rsid w:val="00AC5A10"/>
    <w:rsid w:val="00AD0AA3"/>
    <w:rsid w:val="00AD2ED0"/>
    <w:rsid w:val="00AD3F94"/>
    <w:rsid w:val="00AD4A5A"/>
    <w:rsid w:val="00AE27AC"/>
    <w:rsid w:val="00AE40E0"/>
    <w:rsid w:val="00AE4DBA"/>
    <w:rsid w:val="00AE4F07"/>
    <w:rsid w:val="00AE5DEA"/>
    <w:rsid w:val="00AF1AD5"/>
    <w:rsid w:val="00AF1C5D"/>
    <w:rsid w:val="00AF28E5"/>
    <w:rsid w:val="00AF42D7"/>
    <w:rsid w:val="00AF56A8"/>
    <w:rsid w:val="00B006FE"/>
    <w:rsid w:val="00B007CB"/>
    <w:rsid w:val="00B01DA9"/>
    <w:rsid w:val="00B0274F"/>
    <w:rsid w:val="00B02AA9"/>
    <w:rsid w:val="00B02FA3"/>
    <w:rsid w:val="00B05084"/>
    <w:rsid w:val="00B13266"/>
    <w:rsid w:val="00B157F9"/>
    <w:rsid w:val="00B20256"/>
    <w:rsid w:val="00B20D09"/>
    <w:rsid w:val="00B23917"/>
    <w:rsid w:val="00B2763F"/>
    <w:rsid w:val="00B27AAC"/>
    <w:rsid w:val="00B30929"/>
    <w:rsid w:val="00B372AA"/>
    <w:rsid w:val="00B40445"/>
    <w:rsid w:val="00B409E0"/>
    <w:rsid w:val="00B41888"/>
    <w:rsid w:val="00B4431C"/>
    <w:rsid w:val="00B45A52"/>
    <w:rsid w:val="00B46175"/>
    <w:rsid w:val="00B548B7"/>
    <w:rsid w:val="00B551F2"/>
    <w:rsid w:val="00B664C7"/>
    <w:rsid w:val="00B713D8"/>
    <w:rsid w:val="00B71BD8"/>
    <w:rsid w:val="00B72703"/>
    <w:rsid w:val="00B739F6"/>
    <w:rsid w:val="00B74E36"/>
    <w:rsid w:val="00B77891"/>
    <w:rsid w:val="00B80E6D"/>
    <w:rsid w:val="00B81A6C"/>
    <w:rsid w:val="00B85DE5"/>
    <w:rsid w:val="00B8687F"/>
    <w:rsid w:val="00B90F73"/>
    <w:rsid w:val="00B93B59"/>
    <w:rsid w:val="00B9406A"/>
    <w:rsid w:val="00B969F7"/>
    <w:rsid w:val="00BA225F"/>
    <w:rsid w:val="00BA2280"/>
    <w:rsid w:val="00BA2A08"/>
    <w:rsid w:val="00BA3D21"/>
    <w:rsid w:val="00BA56D2"/>
    <w:rsid w:val="00BA76E0"/>
    <w:rsid w:val="00BB2A25"/>
    <w:rsid w:val="00BB51E9"/>
    <w:rsid w:val="00BC0FDC"/>
    <w:rsid w:val="00BC3053"/>
    <w:rsid w:val="00BC4D2E"/>
    <w:rsid w:val="00BD48AC"/>
    <w:rsid w:val="00BD5F1A"/>
    <w:rsid w:val="00BE118B"/>
    <w:rsid w:val="00BE1234"/>
    <w:rsid w:val="00BE2FA6"/>
    <w:rsid w:val="00BE333F"/>
    <w:rsid w:val="00BE3D41"/>
    <w:rsid w:val="00BE68B1"/>
    <w:rsid w:val="00BE7406"/>
    <w:rsid w:val="00BE74CA"/>
    <w:rsid w:val="00BE7603"/>
    <w:rsid w:val="00BF1CB2"/>
    <w:rsid w:val="00BF3279"/>
    <w:rsid w:val="00BF74C7"/>
    <w:rsid w:val="00C015F1"/>
    <w:rsid w:val="00C01F33"/>
    <w:rsid w:val="00C02CC6"/>
    <w:rsid w:val="00C040F7"/>
    <w:rsid w:val="00C044AB"/>
    <w:rsid w:val="00C05625"/>
    <w:rsid w:val="00C05706"/>
    <w:rsid w:val="00C07377"/>
    <w:rsid w:val="00C10478"/>
    <w:rsid w:val="00C107DA"/>
    <w:rsid w:val="00C12107"/>
    <w:rsid w:val="00C14D4B"/>
    <w:rsid w:val="00C154BB"/>
    <w:rsid w:val="00C279B5"/>
    <w:rsid w:val="00C27C45"/>
    <w:rsid w:val="00C34C13"/>
    <w:rsid w:val="00C3719D"/>
    <w:rsid w:val="00C37CB2"/>
    <w:rsid w:val="00C473A5"/>
    <w:rsid w:val="00C54995"/>
    <w:rsid w:val="00C54D41"/>
    <w:rsid w:val="00C56475"/>
    <w:rsid w:val="00C60783"/>
    <w:rsid w:val="00C64672"/>
    <w:rsid w:val="00C70697"/>
    <w:rsid w:val="00C72093"/>
    <w:rsid w:val="00C72EF4"/>
    <w:rsid w:val="00C744FE"/>
    <w:rsid w:val="00C75D2F"/>
    <w:rsid w:val="00C767BE"/>
    <w:rsid w:val="00C76E3C"/>
    <w:rsid w:val="00C80271"/>
    <w:rsid w:val="00C81568"/>
    <w:rsid w:val="00C9027A"/>
    <w:rsid w:val="00C9068E"/>
    <w:rsid w:val="00C90907"/>
    <w:rsid w:val="00C924EA"/>
    <w:rsid w:val="00C93814"/>
    <w:rsid w:val="00C93C4B"/>
    <w:rsid w:val="00C944AB"/>
    <w:rsid w:val="00C95B40"/>
    <w:rsid w:val="00C97741"/>
    <w:rsid w:val="00CA1ED8"/>
    <w:rsid w:val="00CA59CD"/>
    <w:rsid w:val="00CA6634"/>
    <w:rsid w:val="00CB1F63"/>
    <w:rsid w:val="00CB3A3E"/>
    <w:rsid w:val="00CB7170"/>
    <w:rsid w:val="00CC040E"/>
    <w:rsid w:val="00CC111F"/>
    <w:rsid w:val="00CC2011"/>
    <w:rsid w:val="00CC3EA0"/>
    <w:rsid w:val="00CC6E10"/>
    <w:rsid w:val="00CC7B45"/>
    <w:rsid w:val="00CD1188"/>
    <w:rsid w:val="00CD2BFC"/>
    <w:rsid w:val="00CD2ED1"/>
    <w:rsid w:val="00CD337B"/>
    <w:rsid w:val="00CD4064"/>
    <w:rsid w:val="00CE0424"/>
    <w:rsid w:val="00CE1C89"/>
    <w:rsid w:val="00CE673E"/>
    <w:rsid w:val="00CE7561"/>
    <w:rsid w:val="00CF1354"/>
    <w:rsid w:val="00CF3B1F"/>
    <w:rsid w:val="00CF3BF6"/>
    <w:rsid w:val="00CF625B"/>
    <w:rsid w:val="00CF687E"/>
    <w:rsid w:val="00D0331A"/>
    <w:rsid w:val="00D0349B"/>
    <w:rsid w:val="00D06E4A"/>
    <w:rsid w:val="00D075D1"/>
    <w:rsid w:val="00D10249"/>
    <w:rsid w:val="00D115C3"/>
    <w:rsid w:val="00D11897"/>
    <w:rsid w:val="00D11BBB"/>
    <w:rsid w:val="00D13135"/>
    <w:rsid w:val="00D13E4E"/>
    <w:rsid w:val="00D239A7"/>
    <w:rsid w:val="00D23F47"/>
    <w:rsid w:val="00D36E71"/>
    <w:rsid w:val="00D37D87"/>
    <w:rsid w:val="00D40B33"/>
    <w:rsid w:val="00D4318F"/>
    <w:rsid w:val="00D438BF"/>
    <w:rsid w:val="00D440F8"/>
    <w:rsid w:val="00D459C0"/>
    <w:rsid w:val="00D546FF"/>
    <w:rsid w:val="00D55AD5"/>
    <w:rsid w:val="00D576CA"/>
    <w:rsid w:val="00D61755"/>
    <w:rsid w:val="00D61AF5"/>
    <w:rsid w:val="00D652B5"/>
    <w:rsid w:val="00D66155"/>
    <w:rsid w:val="00D708B0"/>
    <w:rsid w:val="00D756F7"/>
    <w:rsid w:val="00D75CE7"/>
    <w:rsid w:val="00D77B1D"/>
    <w:rsid w:val="00D8021F"/>
    <w:rsid w:val="00D80383"/>
    <w:rsid w:val="00D818B4"/>
    <w:rsid w:val="00D823C6"/>
    <w:rsid w:val="00D83187"/>
    <w:rsid w:val="00D8327F"/>
    <w:rsid w:val="00D86CA3"/>
    <w:rsid w:val="00D871CE"/>
    <w:rsid w:val="00D9196D"/>
    <w:rsid w:val="00D92982"/>
    <w:rsid w:val="00D94F85"/>
    <w:rsid w:val="00DA305E"/>
    <w:rsid w:val="00DA5417"/>
    <w:rsid w:val="00DA56E8"/>
    <w:rsid w:val="00DA5ED6"/>
    <w:rsid w:val="00DB0A9F"/>
    <w:rsid w:val="00DB377D"/>
    <w:rsid w:val="00DB5C3C"/>
    <w:rsid w:val="00DC2D36"/>
    <w:rsid w:val="00DC4907"/>
    <w:rsid w:val="00DC53EF"/>
    <w:rsid w:val="00DD1C2B"/>
    <w:rsid w:val="00DE064A"/>
    <w:rsid w:val="00DE3542"/>
    <w:rsid w:val="00DE5608"/>
    <w:rsid w:val="00DE58D0"/>
    <w:rsid w:val="00DE6004"/>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FA7"/>
    <w:rsid w:val="00E446F1"/>
    <w:rsid w:val="00E46886"/>
    <w:rsid w:val="00E47AEF"/>
    <w:rsid w:val="00E53B75"/>
    <w:rsid w:val="00E54E3B"/>
    <w:rsid w:val="00E57565"/>
    <w:rsid w:val="00E57B91"/>
    <w:rsid w:val="00E609C8"/>
    <w:rsid w:val="00E63838"/>
    <w:rsid w:val="00E64434"/>
    <w:rsid w:val="00E67C51"/>
    <w:rsid w:val="00E72EFC"/>
    <w:rsid w:val="00E758EC"/>
    <w:rsid w:val="00E8234C"/>
    <w:rsid w:val="00E82A5F"/>
    <w:rsid w:val="00E83AA9"/>
    <w:rsid w:val="00E85928"/>
    <w:rsid w:val="00E87822"/>
    <w:rsid w:val="00E90395"/>
    <w:rsid w:val="00E90E49"/>
    <w:rsid w:val="00E917F9"/>
    <w:rsid w:val="00E9291C"/>
    <w:rsid w:val="00E93FFE"/>
    <w:rsid w:val="00E94F8A"/>
    <w:rsid w:val="00EA1747"/>
    <w:rsid w:val="00EA7A41"/>
    <w:rsid w:val="00EB077B"/>
    <w:rsid w:val="00EB1F89"/>
    <w:rsid w:val="00EB4EA2"/>
    <w:rsid w:val="00EB611F"/>
    <w:rsid w:val="00EC24D5"/>
    <w:rsid w:val="00EC27C6"/>
    <w:rsid w:val="00EC4207"/>
    <w:rsid w:val="00EC5653"/>
    <w:rsid w:val="00EC71CE"/>
    <w:rsid w:val="00ED1006"/>
    <w:rsid w:val="00ED3065"/>
    <w:rsid w:val="00ED5991"/>
    <w:rsid w:val="00ED76C6"/>
    <w:rsid w:val="00EE473F"/>
    <w:rsid w:val="00EF18FE"/>
    <w:rsid w:val="00EF5787"/>
    <w:rsid w:val="00EF60D0"/>
    <w:rsid w:val="00EF64FC"/>
    <w:rsid w:val="00F01C6D"/>
    <w:rsid w:val="00F03AD8"/>
    <w:rsid w:val="00F0528D"/>
    <w:rsid w:val="00F06C67"/>
    <w:rsid w:val="00F06DFD"/>
    <w:rsid w:val="00F071D1"/>
    <w:rsid w:val="00F07533"/>
    <w:rsid w:val="00F10629"/>
    <w:rsid w:val="00F15FA5"/>
    <w:rsid w:val="00F209B7"/>
    <w:rsid w:val="00F2376F"/>
    <w:rsid w:val="00F243D8"/>
    <w:rsid w:val="00F30828"/>
    <w:rsid w:val="00F313D6"/>
    <w:rsid w:val="00F37730"/>
    <w:rsid w:val="00F40F0C"/>
    <w:rsid w:val="00F4766C"/>
    <w:rsid w:val="00F5060E"/>
    <w:rsid w:val="00F507D1"/>
    <w:rsid w:val="00F50B17"/>
    <w:rsid w:val="00F519CE"/>
    <w:rsid w:val="00F51ADA"/>
    <w:rsid w:val="00F55916"/>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B55"/>
    <w:rsid w:val="00F817CE"/>
    <w:rsid w:val="00F8456C"/>
    <w:rsid w:val="00F859D8"/>
    <w:rsid w:val="00F868F5"/>
    <w:rsid w:val="00F9056A"/>
    <w:rsid w:val="00F90F8D"/>
    <w:rsid w:val="00F92782"/>
    <w:rsid w:val="00F93AA9"/>
    <w:rsid w:val="00F965CB"/>
    <w:rsid w:val="00F96985"/>
    <w:rsid w:val="00F97838"/>
    <w:rsid w:val="00FA2BB3"/>
    <w:rsid w:val="00FA480F"/>
    <w:rsid w:val="00FB4C80"/>
    <w:rsid w:val="00FB6A6A"/>
    <w:rsid w:val="00FC7429"/>
    <w:rsid w:val="00FD07F6"/>
    <w:rsid w:val="00FD1EC8"/>
    <w:rsid w:val="00FD3CBD"/>
    <w:rsid w:val="00FD47ED"/>
    <w:rsid w:val="00FD74DB"/>
    <w:rsid w:val="00FD7660"/>
    <w:rsid w:val="00FE0655"/>
    <w:rsid w:val="00FE1154"/>
    <w:rsid w:val="00FE2365"/>
    <w:rsid w:val="00FE37D7"/>
    <w:rsid w:val="00FE4C7B"/>
    <w:rsid w:val="00FE5C3A"/>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4256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642566"/>
    <w:rPr>
      <w:rFonts w:ascii="Arial" w:hAnsi="Arial"/>
      <w:spacing w:val="2"/>
      <w:lang w:val="en-US" w:eastAsia="en-US"/>
    </w:rPr>
  </w:style>
  <w:style w:type="character" w:styleId="PlaceholderText">
    <w:name w:val="Placeholder Text"/>
    <w:basedOn w:val="DefaultParagraphFont"/>
    <w:uiPriority w:val="99"/>
    <w:semiHidden/>
    <w:rsid w:val="001F3A94"/>
    <w:rPr>
      <w:color w:val="808080"/>
    </w:rPr>
  </w:style>
  <w:style w:type="character" w:styleId="UnresolvedMention">
    <w:name w:val="Unresolved Mention"/>
    <w:basedOn w:val="DefaultParagraphFont"/>
    <w:uiPriority w:val="99"/>
    <w:unhideWhenUsed/>
    <w:rsid w:val="000C52D2"/>
    <w:rPr>
      <w:color w:val="605E5C"/>
      <w:shd w:val="clear" w:color="auto" w:fill="E1DFDD"/>
    </w:rPr>
  </w:style>
  <w:style w:type="character" w:styleId="Mention">
    <w:name w:val="Mention"/>
    <w:basedOn w:val="DefaultParagraphFont"/>
    <w:uiPriority w:val="99"/>
    <w:unhideWhenUsed/>
    <w:rsid w:val="000C52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2208">
      <w:bodyDiv w:val="1"/>
      <w:marLeft w:val="0"/>
      <w:marRight w:val="0"/>
      <w:marTop w:val="0"/>
      <w:marBottom w:val="0"/>
      <w:divBdr>
        <w:top w:val="none" w:sz="0" w:space="0" w:color="auto"/>
        <w:left w:val="none" w:sz="0" w:space="0" w:color="auto"/>
        <w:bottom w:val="none" w:sz="0" w:space="0" w:color="auto"/>
        <w:right w:val="none" w:sz="0" w:space="0" w:color="auto"/>
      </w:divBdr>
    </w:div>
    <w:div w:id="243270342">
      <w:bodyDiv w:val="1"/>
      <w:marLeft w:val="0"/>
      <w:marRight w:val="0"/>
      <w:marTop w:val="0"/>
      <w:marBottom w:val="0"/>
      <w:divBdr>
        <w:top w:val="none" w:sz="0" w:space="0" w:color="auto"/>
        <w:left w:val="none" w:sz="0" w:space="0" w:color="auto"/>
        <w:bottom w:val="none" w:sz="0" w:space="0" w:color="auto"/>
        <w:right w:val="none" w:sz="0" w:space="0" w:color="auto"/>
      </w:divBdr>
    </w:div>
    <w:div w:id="254901211">
      <w:bodyDiv w:val="1"/>
      <w:marLeft w:val="0"/>
      <w:marRight w:val="0"/>
      <w:marTop w:val="0"/>
      <w:marBottom w:val="0"/>
      <w:divBdr>
        <w:top w:val="none" w:sz="0" w:space="0" w:color="auto"/>
        <w:left w:val="none" w:sz="0" w:space="0" w:color="auto"/>
        <w:bottom w:val="none" w:sz="0" w:space="0" w:color="auto"/>
        <w:right w:val="none" w:sz="0" w:space="0" w:color="auto"/>
      </w:divBdr>
    </w:div>
    <w:div w:id="334501770">
      <w:bodyDiv w:val="1"/>
      <w:marLeft w:val="0"/>
      <w:marRight w:val="0"/>
      <w:marTop w:val="0"/>
      <w:marBottom w:val="0"/>
      <w:divBdr>
        <w:top w:val="none" w:sz="0" w:space="0" w:color="auto"/>
        <w:left w:val="none" w:sz="0" w:space="0" w:color="auto"/>
        <w:bottom w:val="none" w:sz="0" w:space="0" w:color="auto"/>
        <w:right w:val="none" w:sz="0" w:space="0" w:color="auto"/>
      </w:divBdr>
      <w:divsChild>
        <w:div w:id="592397605">
          <w:marLeft w:val="547"/>
          <w:marRight w:val="0"/>
          <w:marTop w:val="60"/>
          <w:marBottom w:val="0"/>
          <w:divBdr>
            <w:top w:val="none" w:sz="0" w:space="0" w:color="auto"/>
            <w:left w:val="none" w:sz="0" w:space="0" w:color="auto"/>
            <w:bottom w:val="none" w:sz="0" w:space="0" w:color="auto"/>
            <w:right w:val="none" w:sz="0" w:space="0" w:color="auto"/>
          </w:divBdr>
        </w:div>
        <w:div w:id="1018431760">
          <w:marLeft w:val="1123"/>
          <w:marRight w:val="0"/>
          <w:marTop w:val="60"/>
          <w:marBottom w:val="0"/>
          <w:divBdr>
            <w:top w:val="none" w:sz="0" w:space="0" w:color="auto"/>
            <w:left w:val="none" w:sz="0" w:space="0" w:color="auto"/>
            <w:bottom w:val="none" w:sz="0" w:space="0" w:color="auto"/>
            <w:right w:val="none" w:sz="0" w:space="0" w:color="auto"/>
          </w:divBdr>
        </w:div>
        <w:div w:id="1348672207">
          <w:marLeft w:val="1123"/>
          <w:marRight w:val="0"/>
          <w:marTop w:val="60"/>
          <w:marBottom w:val="0"/>
          <w:divBdr>
            <w:top w:val="none" w:sz="0" w:space="0" w:color="auto"/>
            <w:left w:val="none" w:sz="0" w:space="0" w:color="auto"/>
            <w:bottom w:val="none" w:sz="0" w:space="0" w:color="auto"/>
            <w:right w:val="none" w:sz="0" w:space="0" w:color="auto"/>
          </w:divBdr>
        </w:div>
      </w:divsChild>
    </w:div>
    <w:div w:id="347223256">
      <w:bodyDiv w:val="1"/>
      <w:marLeft w:val="0"/>
      <w:marRight w:val="0"/>
      <w:marTop w:val="0"/>
      <w:marBottom w:val="0"/>
      <w:divBdr>
        <w:top w:val="none" w:sz="0" w:space="0" w:color="auto"/>
        <w:left w:val="none" w:sz="0" w:space="0" w:color="auto"/>
        <w:bottom w:val="none" w:sz="0" w:space="0" w:color="auto"/>
        <w:right w:val="none" w:sz="0" w:space="0" w:color="auto"/>
      </w:divBdr>
    </w:div>
    <w:div w:id="580255850">
      <w:bodyDiv w:val="1"/>
      <w:marLeft w:val="0"/>
      <w:marRight w:val="0"/>
      <w:marTop w:val="0"/>
      <w:marBottom w:val="0"/>
      <w:divBdr>
        <w:top w:val="none" w:sz="0" w:space="0" w:color="auto"/>
        <w:left w:val="none" w:sz="0" w:space="0" w:color="auto"/>
        <w:bottom w:val="none" w:sz="0" w:space="0" w:color="auto"/>
        <w:right w:val="none" w:sz="0" w:space="0" w:color="auto"/>
      </w:divBdr>
      <w:divsChild>
        <w:div w:id="1270773804">
          <w:marLeft w:val="576"/>
          <w:marRight w:val="0"/>
          <w:marTop w:val="160"/>
          <w:marBottom w:val="0"/>
          <w:divBdr>
            <w:top w:val="none" w:sz="0" w:space="0" w:color="auto"/>
            <w:left w:val="none" w:sz="0" w:space="0" w:color="auto"/>
            <w:bottom w:val="none" w:sz="0" w:space="0" w:color="auto"/>
            <w:right w:val="none" w:sz="0" w:space="0" w:color="auto"/>
          </w:divBdr>
        </w:div>
        <w:div w:id="840394031">
          <w:marLeft w:val="576"/>
          <w:marRight w:val="0"/>
          <w:marTop w:val="160"/>
          <w:marBottom w:val="0"/>
          <w:divBdr>
            <w:top w:val="none" w:sz="0" w:space="0" w:color="auto"/>
            <w:left w:val="none" w:sz="0" w:space="0" w:color="auto"/>
            <w:bottom w:val="none" w:sz="0" w:space="0" w:color="auto"/>
            <w:right w:val="none" w:sz="0" w:space="0" w:color="auto"/>
          </w:divBdr>
        </w:div>
        <w:div w:id="2090542512">
          <w:marLeft w:val="576"/>
          <w:marRight w:val="0"/>
          <w:marTop w:val="160"/>
          <w:marBottom w:val="0"/>
          <w:divBdr>
            <w:top w:val="none" w:sz="0" w:space="0" w:color="auto"/>
            <w:left w:val="none" w:sz="0" w:space="0" w:color="auto"/>
            <w:bottom w:val="none" w:sz="0" w:space="0" w:color="auto"/>
            <w:right w:val="none" w:sz="0" w:space="0" w:color="auto"/>
          </w:divBdr>
        </w:div>
        <w:div w:id="39980622">
          <w:marLeft w:val="850"/>
          <w:marRight w:val="0"/>
          <w:marTop w:val="160"/>
          <w:marBottom w:val="0"/>
          <w:divBdr>
            <w:top w:val="none" w:sz="0" w:space="0" w:color="auto"/>
            <w:left w:val="none" w:sz="0" w:space="0" w:color="auto"/>
            <w:bottom w:val="none" w:sz="0" w:space="0" w:color="auto"/>
            <w:right w:val="none" w:sz="0" w:space="0" w:color="auto"/>
          </w:divBdr>
        </w:div>
        <w:div w:id="2019624257">
          <w:marLeft w:val="850"/>
          <w:marRight w:val="0"/>
          <w:marTop w:val="160"/>
          <w:marBottom w:val="0"/>
          <w:divBdr>
            <w:top w:val="none" w:sz="0" w:space="0" w:color="auto"/>
            <w:left w:val="none" w:sz="0" w:space="0" w:color="auto"/>
            <w:bottom w:val="none" w:sz="0" w:space="0" w:color="auto"/>
            <w:right w:val="none" w:sz="0" w:space="0" w:color="auto"/>
          </w:divBdr>
        </w:div>
      </w:divsChild>
    </w:div>
    <w:div w:id="581380090">
      <w:bodyDiv w:val="1"/>
      <w:marLeft w:val="0"/>
      <w:marRight w:val="0"/>
      <w:marTop w:val="0"/>
      <w:marBottom w:val="0"/>
      <w:divBdr>
        <w:top w:val="none" w:sz="0" w:space="0" w:color="auto"/>
        <w:left w:val="none" w:sz="0" w:space="0" w:color="auto"/>
        <w:bottom w:val="none" w:sz="0" w:space="0" w:color="auto"/>
        <w:right w:val="none" w:sz="0" w:space="0" w:color="auto"/>
      </w:divBdr>
    </w:div>
    <w:div w:id="920258994">
      <w:bodyDiv w:val="1"/>
      <w:marLeft w:val="0"/>
      <w:marRight w:val="0"/>
      <w:marTop w:val="0"/>
      <w:marBottom w:val="0"/>
      <w:divBdr>
        <w:top w:val="none" w:sz="0" w:space="0" w:color="auto"/>
        <w:left w:val="none" w:sz="0" w:space="0" w:color="auto"/>
        <w:bottom w:val="none" w:sz="0" w:space="0" w:color="auto"/>
        <w:right w:val="none" w:sz="0" w:space="0" w:color="auto"/>
      </w:divBdr>
    </w:div>
    <w:div w:id="938175456">
      <w:bodyDiv w:val="1"/>
      <w:marLeft w:val="0"/>
      <w:marRight w:val="0"/>
      <w:marTop w:val="0"/>
      <w:marBottom w:val="0"/>
      <w:divBdr>
        <w:top w:val="none" w:sz="0" w:space="0" w:color="auto"/>
        <w:left w:val="none" w:sz="0" w:space="0" w:color="auto"/>
        <w:bottom w:val="none" w:sz="0" w:space="0" w:color="auto"/>
        <w:right w:val="none" w:sz="0" w:space="0" w:color="auto"/>
      </w:divBdr>
      <w:divsChild>
        <w:div w:id="219755003">
          <w:marLeft w:val="547"/>
          <w:marRight w:val="0"/>
          <w:marTop w:val="60"/>
          <w:marBottom w:val="0"/>
          <w:divBdr>
            <w:top w:val="none" w:sz="0" w:space="0" w:color="auto"/>
            <w:left w:val="none" w:sz="0" w:space="0" w:color="auto"/>
            <w:bottom w:val="none" w:sz="0" w:space="0" w:color="auto"/>
            <w:right w:val="none" w:sz="0" w:space="0" w:color="auto"/>
          </w:divBdr>
        </w:div>
        <w:div w:id="1971128278">
          <w:marLeft w:val="1123"/>
          <w:marRight w:val="0"/>
          <w:marTop w:val="60"/>
          <w:marBottom w:val="0"/>
          <w:divBdr>
            <w:top w:val="none" w:sz="0" w:space="0" w:color="auto"/>
            <w:left w:val="none" w:sz="0" w:space="0" w:color="auto"/>
            <w:bottom w:val="none" w:sz="0" w:space="0" w:color="auto"/>
            <w:right w:val="none" w:sz="0" w:space="0" w:color="auto"/>
          </w:divBdr>
        </w:div>
        <w:div w:id="1110126059">
          <w:marLeft w:val="1123"/>
          <w:marRight w:val="0"/>
          <w:marTop w:val="60"/>
          <w:marBottom w:val="0"/>
          <w:divBdr>
            <w:top w:val="none" w:sz="0" w:space="0" w:color="auto"/>
            <w:left w:val="none" w:sz="0" w:space="0" w:color="auto"/>
            <w:bottom w:val="none" w:sz="0" w:space="0" w:color="auto"/>
            <w:right w:val="none" w:sz="0" w:space="0" w:color="auto"/>
          </w:divBdr>
        </w:div>
        <w:div w:id="1234900031">
          <w:marLeft w:val="1699"/>
          <w:marRight w:val="0"/>
          <w:marTop w:val="60"/>
          <w:marBottom w:val="0"/>
          <w:divBdr>
            <w:top w:val="none" w:sz="0" w:space="0" w:color="auto"/>
            <w:left w:val="none" w:sz="0" w:space="0" w:color="auto"/>
            <w:bottom w:val="none" w:sz="0" w:space="0" w:color="auto"/>
            <w:right w:val="none" w:sz="0" w:space="0" w:color="auto"/>
          </w:divBdr>
        </w:div>
      </w:divsChild>
    </w:div>
    <w:div w:id="1064377469">
      <w:bodyDiv w:val="1"/>
      <w:marLeft w:val="0"/>
      <w:marRight w:val="0"/>
      <w:marTop w:val="0"/>
      <w:marBottom w:val="0"/>
      <w:divBdr>
        <w:top w:val="none" w:sz="0" w:space="0" w:color="auto"/>
        <w:left w:val="none" w:sz="0" w:space="0" w:color="auto"/>
        <w:bottom w:val="none" w:sz="0" w:space="0" w:color="auto"/>
        <w:right w:val="none" w:sz="0" w:space="0" w:color="auto"/>
      </w:divBdr>
    </w:div>
    <w:div w:id="1306396062">
      <w:bodyDiv w:val="1"/>
      <w:marLeft w:val="0"/>
      <w:marRight w:val="0"/>
      <w:marTop w:val="0"/>
      <w:marBottom w:val="0"/>
      <w:divBdr>
        <w:top w:val="none" w:sz="0" w:space="0" w:color="auto"/>
        <w:left w:val="none" w:sz="0" w:space="0" w:color="auto"/>
        <w:bottom w:val="none" w:sz="0" w:space="0" w:color="auto"/>
        <w:right w:val="none" w:sz="0" w:space="0" w:color="auto"/>
      </w:divBdr>
      <w:divsChild>
        <w:div w:id="1530603300">
          <w:marLeft w:val="547"/>
          <w:marRight w:val="0"/>
          <w:marTop w:val="60"/>
          <w:marBottom w:val="0"/>
          <w:divBdr>
            <w:top w:val="none" w:sz="0" w:space="0" w:color="auto"/>
            <w:left w:val="none" w:sz="0" w:space="0" w:color="auto"/>
            <w:bottom w:val="none" w:sz="0" w:space="0" w:color="auto"/>
            <w:right w:val="none" w:sz="0" w:space="0" w:color="auto"/>
          </w:divBdr>
        </w:div>
        <w:div w:id="3285954">
          <w:marLeft w:val="1123"/>
          <w:marRight w:val="0"/>
          <w:marTop w:val="60"/>
          <w:marBottom w:val="0"/>
          <w:divBdr>
            <w:top w:val="none" w:sz="0" w:space="0" w:color="auto"/>
            <w:left w:val="none" w:sz="0" w:space="0" w:color="auto"/>
            <w:bottom w:val="none" w:sz="0" w:space="0" w:color="auto"/>
            <w:right w:val="none" w:sz="0" w:space="0" w:color="auto"/>
          </w:divBdr>
        </w:div>
      </w:divsChild>
    </w:div>
    <w:div w:id="1340081469">
      <w:bodyDiv w:val="1"/>
      <w:marLeft w:val="0"/>
      <w:marRight w:val="0"/>
      <w:marTop w:val="0"/>
      <w:marBottom w:val="0"/>
      <w:divBdr>
        <w:top w:val="none" w:sz="0" w:space="0" w:color="auto"/>
        <w:left w:val="none" w:sz="0" w:space="0" w:color="auto"/>
        <w:bottom w:val="none" w:sz="0" w:space="0" w:color="auto"/>
        <w:right w:val="none" w:sz="0" w:space="0" w:color="auto"/>
      </w:divBdr>
    </w:div>
    <w:div w:id="1356615225">
      <w:bodyDiv w:val="1"/>
      <w:marLeft w:val="0"/>
      <w:marRight w:val="0"/>
      <w:marTop w:val="0"/>
      <w:marBottom w:val="0"/>
      <w:divBdr>
        <w:top w:val="none" w:sz="0" w:space="0" w:color="auto"/>
        <w:left w:val="none" w:sz="0" w:space="0" w:color="auto"/>
        <w:bottom w:val="none" w:sz="0" w:space="0" w:color="auto"/>
        <w:right w:val="none" w:sz="0" w:space="0" w:color="auto"/>
      </w:divBdr>
      <w:divsChild>
        <w:div w:id="2105877378">
          <w:marLeft w:val="547"/>
          <w:marRight w:val="0"/>
          <w:marTop w:val="60"/>
          <w:marBottom w:val="0"/>
          <w:divBdr>
            <w:top w:val="none" w:sz="0" w:space="0" w:color="auto"/>
            <w:left w:val="none" w:sz="0" w:space="0" w:color="auto"/>
            <w:bottom w:val="none" w:sz="0" w:space="0" w:color="auto"/>
            <w:right w:val="none" w:sz="0" w:space="0" w:color="auto"/>
          </w:divBdr>
        </w:div>
        <w:div w:id="1856067819">
          <w:marLeft w:val="1123"/>
          <w:marRight w:val="0"/>
          <w:marTop w:val="60"/>
          <w:marBottom w:val="0"/>
          <w:divBdr>
            <w:top w:val="none" w:sz="0" w:space="0" w:color="auto"/>
            <w:left w:val="none" w:sz="0" w:space="0" w:color="auto"/>
            <w:bottom w:val="none" w:sz="0" w:space="0" w:color="auto"/>
            <w:right w:val="none" w:sz="0" w:space="0" w:color="auto"/>
          </w:divBdr>
        </w:div>
        <w:div w:id="1184242332">
          <w:marLeft w:val="1123"/>
          <w:marRight w:val="0"/>
          <w:marTop w:val="60"/>
          <w:marBottom w:val="0"/>
          <w:divBdr>
            <w:top w:val="none" w:sz="0" w:space="0" w:color="auto"/>
            <w:left w:val="none" w:sz="0" w:space="0" w:color="auto"/>
            <w:bottom w:val="none" w:sz="0" w:space="0" w:color="auto"/>
            <w:right w:val="none" w:sz="0" w:space="0" w:color="auto"/>
          </w:divBdr>
        </w:div>
        <w:div w:id="2057119158">
          <w:marLeft w:val="1699"/>
          <w:marRight w:val="0"/>
          <w:marTop w:val="60"/>
          <w:marBottom w:val="0"/>
          <w:divBdr>
            <w:top w:val="none" w:sz="0" w:space="0" w:color="auto"/>
            <w:left w:val="none" w:sz="0" w:space="0" w:color="auto"/>
            <w:bottom w:val="none" w:sz="0" w:space="0" w:color="auto"/>
            <w:right w:val="none" w:sz="0" w:space="0" w:color="auto"/>
          </w:divBdr>
        </w:div>
      </w:divsChild>
    </w:div>
    <w:div w:id="1486047476">
      <w:bodyDiv w:val="1"/>
      <w:marLeft w:val="0"/>
      <w:marRight w:val="0"/>
      <w:marTop w:val="0"/>
      <w:marBottom w:val="0"/>
      <w:divBdr>
        <w:top w:val="none" w:sz="0" w:space="0" w:color="auto"/>
        <w:left w:val="none" w:sz="0" w:space="0" w:color="auto"/>
        <w:bottom w:val="none" w:sz="0" w:space="0" w:color="auto"/>
        <w:right w:val="none" w:sz="0" w:space="0" w:color="auto"/>
      </w:divBdr>
    </w:div>
    <w:div w:id="1913999582">
      <w:bodyDiv w:val="1"/>
      <w:marLeft w:val="0"/>
      <w:marRight w:val="0"/>
      <w:marTop w:val="0"/>
      <w:marBottom w:val="0"/>
      <w:divBdr>
        <w:top w:val="none" w:sz="0" w:space="0" w:color="auto"/>
        <w:left w:val="none" w:sz="0" w:space="0" w:color="auto"/>
        <w:bottom w:val="none" w:sz="0" w:space="0" w:color="auto"/>
        <w:right w:val="none" w:sz="0" w:space="0" w:color="auto"/>
      </w:divBdr>
      <w:divsChild>
        <w:div w:id="327708249">
          <w:marLeft w:val="547"/>
          <w:marRight w:val="0"/>
          <w:marTop w:val="60"/>
          <w:marBottom w:val="0"/>
          <w:divBdr>
            <w:top w:val="none" w:sz="0" w:space="0" w:color="auto"/>
            <w:left w:val="none" w:sz="0" w:space="0" w:color="auto"/>
            <w:bottom w:val="none" w:sz="0" w:space="0" w:color="auto"/>
            <w:right w:val="none" w:sz="0" w:space="0" w:color="auto"/>
          </w:divBdr>
        </w:div>
        <w:div w:id="1429693207">
          <w:marLeft w:val="1123"/>
          <w:marRight w:val="0"/>
          <w:marTop w:val="60"/>
          <w:marBottom w:val="0"/>
          <w:divBdr>
            <w:top w:val="none" w:sz="0" w:space="0" w:color="auto"/>
            <w:left w:val="none" w:sz="0" w:space="0" w:color="auto"/>
            <w:bottom w:val="none" w:sz="0" w:space="0" w:color="auto"/>
            <w:right w:val="none" w:sz="0" w:space="0" w:color="auto"/>
          </w:divBdr>
        </w:div>
        <w:div w:id="666178012">
          <w:marLeft w:val="1123"/>
          <w:marRight w:val="0"/>
          <w:marTop w:val="60"/>
          <w:marBottom w:val="0"/>
          <w:divBdr>
            <w:top w:val="none" w:sz="0" w:space="0" w:color="auto"/>
            <w:left w:val="none" w:sz="0" w:space="0" w:color="auto"/>
            <w:bottom w:val="none" w:sz="0" w:space="0" w:color="auto"/>
            <w:right w:val="none" w:sz="0" w:space="0" w:color="auto"/>
          </w:divBdr>
        </w:div>
        <w:div w:id="1823541128">
          <w:marLeft w:val="1123"/>
          <w:marRight w:val="0"/>
          <w:marTop w:val="60"/>
          <w:marBottom w:val="0"/>
          <w:divBdr>
            <w:top w:val="none" w:sz="0" w:space="0" w:color="auto"/>
            <w:left w:val="none" w:sz="0" w:space="0" w:color="auto"/>
            <w:bottom w:val="none" w:sz="0" w:space="0" w:color="auto"/>
            <w:right w:val="none" w:sz="0" w:space="0" w:color="auto"/>
          </w:divBdr>
        </w:div>
        <w:div w:id="1212495111">
          <w:marLeft w:val="1123"/>
          <w:marRight w:val="0"/>
          <w:marTop w:val="60"/>
          <w:marBottom w:val="0"/>
          <w:divBdr>
            <w:top w:val="none" w:sz="0" w:space="0" w:color="auto"/>
            <w:left w:val="none" w:sz="0" w:space="0" w:color="auto"/>
            <w:bottom w:val="none" w:sz="0" w:space="0" w:color="auto"/>
            <w:right w:val="none" w:sz="0" w:space="0" w:color="auto"/>
          </w:divBdr>
        </w:div>
        <w:div w:id="967320251">
          <w:marLeft w:val="1699"/>
          <w:marRight w:val="0"/>
          <w:marTop w:val="60"/>
          <w:marBottom w:val="0"/>
          <w:divBdr>
            <w:top w:val="none" w:sz="0" w:space="0" w:color="auto"/>
            <w:left w:val="none" w:sz="0" w:space="0" w:color="auto"/>
            <w:bottom w:val="none" w:sz="0" w:space="0" w:color="auto"/>
            <w:right w:val="none" w:sz="0" w:space="0" w:color="auto"/>
          </w:divBdr>
        </w:div>
      </w:divsChild>
    </w:div>
    <w:div w:id="198327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mentor.ieee.org/802.11/dcn/16/11-16-0456-00-00aj-overview-of-802-11aj-60ghz-and-its-backward-compatibility-features.pp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6" ma:contentTypeDescription="Luo uusi asiakirja." ma:contentTypeScope="" ma:versionID="dd0b33c72815af99c556ae2c0508f80c">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12c4751abab3f827f22caa41944cf168"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Yhtenäisen yhteensopivuuskäytännön ominaisuudet" ma:hidden="true" ma:internalName="_ip_UnifiedCompliancePolicyProperties">
      <xsd:simpleType>
        <xsd:restriction base="dms:Note"/>
      </xsd:simpleType>
    </xsd:element>
    <xsd:element name="_ip_UnifiedCompliancePolicyUIAction" ma:index="22"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9D4E228-0B76-4621-A096-63A1240C2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611109f9-ed58-4498-a270-1fb2086a5321"/>
    <ds:schemaRef ds:uri="http://purl.org/dc/terms/"/>
    <ds:schemaRef ds:uri="http://schemas.microsoft.com/sharepoint/v4"/>
    <ds:schemaRef ds:uri="http://schemas.microsoft.com/office/2006/documentManagement/types"/>
    <ds:schemaRef ds:uri="http://schemas.openxmlformats.org/package/2006/metadata/core-properti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601311F8-35BC-4E40-A596-D33414403550}"/>
</file>

<file path=customXml/itemProps4.xml><?xml version="1.0" encoding="utf-8"?>
<ds:datastoreItem xmlns:ds="http://schemas.openxmlformats.org/officeDocument/2006/customXml" ds:itemID="{18D73618-5925-4A19-8BF9-2E69A5924628}">
  <ds:schemaRefs>
    <ds:schemaRef ds:uri="http://schemas.openxmlformats.org/officeDocument/2006/bibliography"/>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9E64A44F-5301-4E8B-8661-1F3EFB6A5B3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8481</TotalTime>
  <Pages>10</Pages>
  <Words>3954</Words>
  <Characters>20684</Characters>
  <Application>Microsoft Office Word</Application>
  <DocSecurity>0</DocSecurity>
  <Lines>172</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24589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62</cp:revision>
  <cp:lastPrinted>2008-01-31T07:09:00Z</cp:lastPrinted>
  <dcterms:created xsi:type="dcterms:W3CDTF">2020-08-29T07:51:00Z</dcterms:created>
  <dcterms:modified xsi:type="dcterms:W3CDTF">2021-04-06T19:44:00Z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5b833db5-bce1-4b5f-8a88-12c21359bf45</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42715100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5NUHHDQN7SK2-1476151046-430573</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https://ericsson.sharepoint.com/sites/star/_layouts/15/DocIdRedir.aspx?ID=5NUHHDQN7SK2-1476151046-430573, 5NUHHDQN7SK2-1476151046-430573</vt:lpwstr>
  </property>
  <property fmtid="{D5CDD505-2E9C-101B-9397-08002B2CF9AE}" pid="22" name="_SourceUrl">
    <vt:lpwstr/>
  </property>
  <property fmtid="{D5CDD505-2E9C-101B-9397-08002B2CF9AE}" pid="23" name="_SharedFileIndex">
    <vt:lpwstr/>
  </property>
  <property fmtid="{D5CDD505-2E9C-101B-9397-08002B2CF9AE}" pid="24" name="_ExtendedDescription">
    <vt:lpwstr/>
  </property>
</Properties>
</file>